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3BB9E" w14:textId="77777777" w:rsidR="00FD2A91" w:rsidRDefault="009E7858" w:rsidP="0005761A">
      <w:pPr>
        <w:pStyle w:val="Heading1"/>
        <w:rPr>
          <w:rStyle w:val="Strong"/>
        </w:rPr>
      </w:pPr>
      <w:r w:rsidRPr="0005761A">
        <w:rPr>
          <w:rStyle w:val="Strong"/>
        </w:rPr>
        <w:t xml:space="preserve">REGULATIONS </w:t>
      </w:r>
    </w:p>
    <w:p w14:paraId="31388E24" w14:textId="63FB4786" w:rsidR="00BD3D72" w:rsidRPr="0005761A" w:rsidRDefault="009E7858" w:rsidP="0005761A">
      <w:pPr>
        <w:pStyle w:val="Heading1"/>
        <w:rPr>
          <w:rStyle w:val="Strong"/>
        </w:rPr>
      </w:pPr>
      <w:r w:rsidRPr="0005761A">
        <w:rPr>
          <w:rStyle w:val="Strong"/>
        </w:rPr>
        <w:t>FOR THE MATERIALS SCIENCE AND ENGINEERING ALUMNI</w:t>
      </w:r>
    </w:p>
    <w:p w14:paraId="5916FC3D" w14:textId="77777777" w:rsidR="00FD2A91" w:rsidRDefault="00FD2A91" w:rsidP="0005761A">
      <w:pPr>
        <w:pStyle w:val="Heading2"/>
        <w:rPr>
          <w:rStyle w:val="Strong"/>
        </w:rPr>
      </w:pPr>
    </w:p>
    <w:p w14:paraId="0A263CFF" w14:textId="7E495D8E" w:rsidR="009E7858" w:rsidRPr="0005761A" w:rsidRDefault="00FD2A91" w:rsidP="0005761A">
      <w:pPr>
        <w:pStyle w:val="Heading2"/>
        <w:rPr>
          <w:rStyle w:val="Strong"/>
        </w:rPr>
      </w:pPr>
      <w:r>
        <w:rPr>
          <w:rStyle w:val="Strong"/>
        </w:rPr>
        <w:t>Article</w:t>
      </w:r>
      <w:r w:rsidR="009E7858" w:rsidRPr="0005761A">
        <w:rPr>
          <w:rStyle w:val="Strong"/>
        </w:rPr>
        <w:t xml:space="preserve"> 1: The title of the organization</w:t>
      </w:r>
    </w:p>
    <w:p w14:paraId="3FF9A1DD" w14:textId="41C99002" w:rsidR="009E7858" w:rsidRPr="0005761A" w:rsidRDefault="009E7858" w:rsidP="0005761A">
      <w:r w:rsidRPr="0005761A">
        <w:t>The official name: Mạng lưới Cựu sinh viên Khoa học và Kỹ thuật Vật liệu</w:t>
      </w:r>
    </w:p>
    <w:p w14:paraId="6CA67238" w14:textId="607CC1E2" w:rsidR="009E7858" w:rsidRPr="0005761A" w:rsidRDefault="009E7858" w:rsidP="0005761A">
      <w:r w:rsidRPr="0005761A">
        <w:t>The English translation: Materials Science and Engineering Alumni</w:t>
      </w:r>
    </w:p>
    <w:p w14:paraId="2D26E49A" w14:textId="2DD82970" w:rsidR="009E7858" w:rsidRDefault="009E7858" w:rsidP="0005761A">
      <w:r w:rsidRPr="0005761A">
        <w:t xml:space="preserve">The </w:t>
      </w:r>
      <w:r w:rsidR="00C537CB">
        <w:t>abbreviation</w:t>
      </w:r>
      <w:r w:rsidRPr="0005761A">
        <w:t>: M</w:t>
      </w:r>
      <w:r w:rsidR="00E37246" w:rsidRPr="0005761A">
        <w:t>SEA</w:t>
      </w:r>
    </w:p>
    <w:p w14:paraId="1237AF93" w14:textId="26F60222" w:rsidR="00E37246" w:rsidRDefault="00FD2A91" w:rsidP="0005761A">
      <w:pPr>
        <w:pStyle w:val="Heading2"/>
        <w:rPr>
          <w:rStyle w:val="Strong"/>
        </w:rPr>
      </w:pPr>
      <w:r>
        <w:rPr>
          <w:rStyle w:val="Strong"/>
        </w:rPr>
        <w:t>Article</w:t>
      </w:r>
      <w:r w:rsidR="00E37246" w:rsidRPr="0005761A">
        <w:rPr>
          <w:rStyle w:val="Strong"/>
        </w:rPr>
        <w:t xml:space="preserve"> 2: </w:t>
      </w:r>
      <w:r w:rsidR="0005761A" w:rsidRPr="0005761A">
        <w:rPr>
          <w:rStyle w:val="Strong"/>
        </w:rPr>
        <w:t>Goals and purposes</w:t>
      </w:r>
    </w:p>
    <w:p w14:paraId="07E2E3ED" w14:textId="59AEA05F" w:rsidR="0005761A" w:rsidRDefault="0005761A" w:rsidP="0005761A">
      <w:pPr>
        <w:pStyle w:val="ListParagraph"/>
        <w:numPr>
          <w:ilvl w:val="0"/>
          <w:numId w:val="12"/>
        </w:numPr>
      </w:pPr>
      <w:r>
        <w:t>Strengthen</w:t>
      </w:r>
      <w:r w:rsidR="004A14D7">
        <w:t>s</w:t>
      </w:r>
      <w:r>
        <w:t xml:space="preserve"> the bonds between students from different courses and different</w:t>
      </w:r>
      <w:r w:rsidR="004A14D7">
        <w:t xml:space="preserve"> programs at the School of Materials Science and Engineering (MSE), Hanoi University of Science and Technology (HUST).</w:t>
      </w:r>
    </w:p>
    <w:p w14:paraId="322B0F33" w14:textId="5EEDEC1E" w:rsidR="004A14D7" w:rsidRDefault="004A14D7" w:rsidP="0005761A">
      <w:pPr>
        <w:pStyle w:val="ListParagraph"/>
        <w:numPr>
          <w:ilvl w:val="0"/>
          <w:numId w:val="12"/>
        </w:numPr>
      </w:pPr>
      <w:r>
        <w:t xml:space="preserve">Connects the </w:t>
      </w:r>
      <w:r w:rsidRPr="004A14D7">
        <w:t>Graduate</w:t>
      </w:r>
      <w:r>
        <w:t>s to the activities hosted by the School of Materials Science and Engineering (MSE), Hanoi University of Science and Technology (HUST)</w:t>
      </w:r>
      <w:r w:rsidR="00C24170">
        <w:t>,</w:t>
      </w:r>
      <w:r>
        <w:t xml:space="preserve"> and supports them in future work and life after their </w:t>
      </w:r>
      <w:r w:rsidR="00C24170">
        <w:t>graduation</w:t>
      </w:r>
      <w:r>
        <w:t>.</w:t>
      </w:r>
    </w:p>
    <w:p w14:paraId="6F9C1673" w14:textId="677100BF" w:rsidR="004A14D7" w:rsidRDefault="004A14D7" w:rsidP="0005761A">
      <w:pPr>
        <w:pStyle w:val="ListParagraph"/>
        <w:numPr>
          <w:ilvl w:val="0"/>
          <w:numId w:val="12"/>
        </w:numPr>
      </w:pPr>
      <w:r>
        <w:t xml:space="preserve">Establish </w:t>
      </w:r>
      <w:r w:rsidR="0030566E">
        <w:t>a</w:t>
      </w:r>
      <w:r>
        <w:t xml:space="preserve"> connection between the MSE</w:t>
      </w:r>
      <w:r w:rsidR="0030566E">
        <w:t xml:space="preserve"> as well as their enrolling students and the companies where the graduates are working for mutual benefits from both HUST and the involved companies.  </w:t>
      </w:r>
    </w:p>
    <w:p w14:paraId="52A9DC16" w14:textId="46A11096" w:rsidR="0030566E" w:rsidRDefault="0030566E" w:rsidP="0005761A">
      <w:pPr>
        <w:pStyle w:val="ListParagraph"/>
        <w:numPr>
          <w:ilvl w:val="0"/>
          <w:numId w:val="12"/>
        </w:numPr>
      </w:pPr>
      <w:r>
        <w:t>En</w:t>
      </w:r>
      <w:r w:rsidR="00286EF1">
        <w:t>riches</w:t>
      </w:r>
      <w:r>
        <w:t xml:space="preserve"> the tradition of collaboration between HUST students from different generations.</w:t>
      </w:r>
    </w:p>
    <w:p w14:paraId="5125D325" w14:textId="5C7E2E79" w:rsidR="00B46D05" w:rsidRDefault="00FD2A91" w:rsidP="00B46D05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B46D05" w:rsidRPr="00B46D05">
        <w:rPr>
          <w:b/>
          <w:bCs/>
        </w:rPr>
        <w:t xml:space="preserve"> 3: Functions</w:t>
      </w:r>
      <w:r w:rsidR="00B46D05">
        <w:rPr>
          <w:b/>
          <w:bCs/>
        </w:rPr>
        <w:t xml:space="preserve"> of the organization</w:t>
      </w:r>
    </w:p>
    <w:p w14:paraId="7873B231" w14:textId="688817E2" w:rsidR="00B46D05" w:rsidRDefault="00B46D05" w:rsidP="00B46D05">
      <w:pPr>
        <w:pStyle w:val="ListParagraph"/>
        <w:numPr>
          <w:ilvl w:val="0"/>
          <w:numId w:val="13"/>
        </w:numPr>
      </w:pPr>
      <w:r>
        <w:t>Building a community for the MSE graduates thus creating a profound relationship between MSEA, graduates</w:t>
      </w:r>
      <w:r w:rsidR="00C24170">
        <w:t>,</w:t>
      </w:r>
      <w:r>
        <w:t xml:space="preserve"> and the society.</w:t>
      </w:r>
    </w:p>
    <w:p w14:paraId="13FA5E80" w14:textId="218CBDAE" w:rsidR="00B46D05" w:rsidRDefault="00B46D05" w:rsidP="00B46D05">
      <w:pPr>
        <w:pStyle w:val="ListParagraph"/>
        <w:numPr>
          <w:ilvl w:val="0"/>
          <w:numId w:val="13"/>
        </w:numPr>
      </w:pPr>
      <w:r>
        <w:t xml:space="preserve">Helping the graduates </w:t>
      </w:r>
      <w:r w:rsidR="00C24170">
        <w:t>improve</w:t>
      </w:r>
      <w:r>
        <w:t xml:space="preserve"> their </w:t>
      </w:r>
      <w:r w:rsidR="00CC07FB">
        <w:t>professions and management capability and allow them to take part in social activities.</w:t>
      </w:r>
    </w:p>
    <w:p w14:paraId="5AD37309" w14:textId="77777777" w:rsidR="00CC07FB" w:rsidRDefault="00CC07FB" w:rsidP="00CC07FB">
      <w:pPr>
        <w:pStyle w:val="ListParagraph"/>
        <w:numPr>
          <w:ilvl w:val="0"/>
          <w:numId w:val="13"/>
        </w:numPr>
      </w:pPr>
      <w:r>
        <w:t>Establish a connection between the MSE to the other departments of the HUST through the bonding activities hosted by the graduates’ network.</w:t>
      </w:r>
    </w:p>
    <w:p w14:paraId="732DF130" w14:textId="4642B2D4" w:rsidR="00CC07FB" w:rsidRDefault="00CC07FB" w:rsidP="00B46D05">
      <w:pPr>
        <w:pStyle w:val="ListParagraph"/>
        <w:numPr>
          <w:ilvl w:val="0"/>
          <w:numId w:val="13"/>
        </w:numPr>
      </w:pPr>
      <w:r>
        <w:t xml:space="preserve">Becoming a forum for the MSEA graduates and other graduates’ </w:t>
      </w:r>
      <w:r w:rsidR="00C24170">
        <w:t>networks</w:t>
      </w:r>
      <w:r>
        <w:t xml:space="preserve"> from HUST.</w:t>
      </w:r>
    </w:p>
    <w:p w14:paraId="3A1C9A39" w14:textId="12FBA9AE" w:rsidR="00CC07FB" w:rsidRDefault="00FD2A91" w:rsidP="00CC07FB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CC07FB" w:rsidRPr="00CC07FB">
        <w:rPr>
          <w:b/>
          <w:bCs/>
        </w:rPr>
        <w:t xml:space="preserve"> 4: Missions</w:t>
      </w:r>
    </w:p>
    <w:p w14:paraId="5CEAAB2C" w14:textId="41C7CD9D" w:rsidR="00CC07FB" w:rsidRDefault="00FB4FAD" w:rsidP="00FB4FAD">
      <w:pPr>
        <w:pStyle w:val="ListParagraph"/>
        <w:numPr>
          <w:ilvl w:val="0"/>
          <w:numId w:val="14"/>
        </w:numPr>
      </w:pPr>
      <w:r>
        <w:t xml:space="preserve">Provide </w:t>
      </w:r>
      <w:r w:rsidR="00C24170">
        <w:t>support</w:t>
      </w:r>
      <w:r>
        <w:t xml:space="preserve"> to the graduates and stimulate the kindred spirits between members of the MSEA for the development of the HUST and society in general.</w:t>
      </w:r>
    </w:p>
    <w:p w14:paraId="2221F606" w14:textId="08CEEE0D" w:rsidR="00FB4FAD" w:rsidRDefault="00FB4FAD" w:rsidP="00FB4FAD">
      <w:pPr>
        <w:pStyle w:val="ListParagraph"/>
        <w:numPr>
          <w:ilvl w:val="0"/>
          <w:numId w:val="14"/>
        </w:numPr>
      </w:pPr>
      <w:r>
        <w:lastRenderedPageBreak/>
        <w:t xml:space="preserve">Learning about the possible issues that the graduates could face and help them </w:t>
      </w:r>
      <w:r w:rsidR="00C24170">
        <w:t>find</w:t>
      </w:r>
      <w:r>
        <w:t xml:space="preserve"> success after graduation.</w:t>
      </w:r>
    </w:p>
    <w:p w14:paraId="21E4E126" w14:textId="1511FACD" w:rsidR="00EF7223" w:rsidRPr="00EF7223" w:rsidRDefault="00C24170" w:rsidP="00EF7223">
      <w:pPr>
        <w:pStyle w:val="ListParagraph"/>
        <w:numPr>
          <w:ilvl w:val="0"/>
          <w:numId w:val="14"/>
        </w:numPr>
      </w:pPr>
      <w:r>
        <w:t>Arrange</w:t>
      </w:r>
      <w:r w:rsidR="00FB4FAD">
        <w:t xml:space="preserve"> meetings, experience exchanges</w:t>
      </w:r>
      <w:r>
        <w:t>,</w:t>
      </w:r>
      <w:r w:rsidR="00FB4FAD">
        <w:t xml:space="preserve"> and reunions to strengthen the </w:t>
      </w:r>
      <w:r w:rsidR="00FD12FE">
        <w:t>bond</w:t>
      </w:r>
      <w:r w:rsidR="00EF7223">
        <w:t>s</w:t>
      </w:r>
      <w:r w:rsidR="00FD12FE">
        <w:t xml:space="preserve"> between</w:t>
      </w:r>
      <w:r w:rsidR="00EF7223">
        <w:t xml:space="preserve"> </w:t>
      </w:r>
      <w:r w:rsidR="00EF7223" w:rsidRPr="00EF7223">
        <w:t>students from different courses and different programs at the School of Materials Science and Engineering (MSE), Hanoi University of Science and Technology (HUST).</w:t>
      </w:r>
    </w:p>
    <w:p w14:paraId="06FEFC23" w14:textId="3EE4E430" w:rsidR="00EF7223" w:rsidRDefault="00EF7223" w:rsidP="00FB4FAD">
      <w:pPr>
        <w:pStyle w:val="ListParagraph"/>
        <w:numPr>
          <w:ilvl w:val="0"/>
          <w:numId w:val="14"/>
        </w:numPr>
      </w:pPr>
      <w:r>
        <w:t xml:space="preserve">Establish </w:t>
      </w:r>
      <w:r w:rsidR="00C24170">
        <w:t>funding</w:t>
      </w:r>
      <w:r>
        <w:t xml:space="preserve"> for the MSEA </w:t>
      </w:r>
      <w:r w:rsidR="000831BC">
        <w:t>regular</w:t>
      </w:r>
      <w:r>
        <w:t xml:space="preserve"> activities</w:t>
      </w:r>
      <w:r w:rsidR="000831BC">
        <w:t xml:space="preserve"> for all members</w:t>
      </w:r>
      <w:r w:rsidR="00AC1B43">
        <w:t>.</w:t>
      </w:r>
    </w:p>
    <w:p w14:paraId="057E556E" w14:textId="77777777" w:rsidR="00EF7223" w:rsidRDefault="00EF7223" w:rsidP="00FB4FAD">
      <w:pPr>
        <w:pStyle w:val="ListParagraph"/>
        <w:numPr>
          <w:ilvl w:val="0"/>
          <w:numId w:val="14"/>
        </w:numPr>
      </w:pPr>
      <w:r>
        <w:t xml:space="preserve">Attracts investments from the organization or individuals, domestic or abroad for the development of the </w:t>
      </w:r>
      <w:r w:rsidRPr="00EF7223">
        <w:t>MSEA, MSE, HUST</w:t>
      </w:r>
      <w:r>
        <w:t>.</w:t>
      </w:r>
    </w:p>
    <w:p w14:paraId="40D25FAA" w14:textId="16699085" w:rsidR="00EF7223" w:rsidRDefault="00EF7223" w:rsidP="00FB4FAD">
      <w:pPr>
        <w:pStyle w:val="ListParagraph"/>
        <w:numPr>
          <w:ilvl w:val="0"/>
          <w:numId w:val="14"/>
        </w:numPr>
      </w:pPr>
      <w:r>
        <w:t xml:space="preserve">Each member has a mission of introducing new members so that the MSEA network </w:t>
      </w:r>
      <w:r w:rsidR="00C24170">
        <w:t>can</w:t>
      </w:r>
      <w:r>
        <w:t xml:space="preserve"> grow stronger. </w:t>
      </w:r>
    </w:p>
    <w:p w14:paraId="26A4DA91" w14:textId="761D3E89" w:rsidR="00EF7223" w:rsidRPr="00EF7223" w:rsidRDefault="00FD2A91" w:rsidP="00EF7223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EF7223" w:rsidRPr="00EF7223">
        <w:rPr>
          <w:b/>
          <w:bCs/>
        </w:rPr>
        <w:t xml:space="preserve"> 5: Membership</w:t>
      </w:r>
    </w:p>
    <w:p w14:paraId="7B528F23" w14:textId="02F5BCA4" w:rsidR="00FB4FAD" w:rsidRDefault="00EF7223" w:rsidP="001E7A37">
      <w:pPr>
        <w:ind w:hanging="11"/>
      </w:pPr>
      <w:r>
        <w:t xml:space="preserve">Graduates or postgraduates from the MSE, HUST, regardless of nationality, </w:t>
      </w:r>
      <w:r w:rsidR="001E7A37">
        <w:t xml:space="preserve">age, </w:t>
      </w:r>
      <w:r w:rsidR="00C24170">
        <w:t>or profession</w:t>
      </w:r>
      <w:r w:rsidR="001E7A37">
        <w:t xml:space="preserve">. As long as they agree to the rules and regulations and </w:t>
      </w:r>
      <w:r w:rsidR="00C24170">
        <w:t xml:space="preserve">are </w:t>
      </w:r>
      <w:r w:rsidR="001E7A37">
        <w:t>willing to join the MSEA network, they will be considered to be a member of this organization.</w:t>
      </w:r>
    </w:p>
    <w:p w14:paraId="513940BE" w14:textId="489DCE51" w:rsidR="001E7A37" w:rsidRDefault="00FD2A91" w:rsidP="001E7A37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1E7A37" w:rsidRPr="001E7A37">
        <w:rPr>
          <w:b/>
          <w:bCs/>
        </w:rPr>
        <w:t xml:space="preserve"> 6: Application procedures </w:t>
      </w:r>
    </w:p>
    <w:p w14:paraId="0DE6612E" w14:textId="3D7F91C9" w:rsidR="001E7A37" w:rsidRDefault="001E7A37" w:rsidP="001E7A37">
      <w:r>
        <w:t>Graduates willing to join can register according to the application form downloaded from the MSEA website.</w:t>
      </w:r>
    </w:p>
    <w:p w14:paraId="6208AD80" w14:textId="2E71FF4A" w:rsidR="001E7A37" w:rsidRDefault="00FD2A91" w:rsidP="001F7C23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1E7A37" w:rsidRPr="001F7C23">
        <w:rPr>
          <w:b/>
          <w:bCs/>
        </w:rPr>
        <w:t xml:space="preserve"> 7: </w:t>
      </w:r>
      <w:r w:rsidR="001F7C23">
        <w:rPr>
          <w:b/>
          <w:bCs/>
        </w:rPr>
        <w:t>Membership rights</w:t>
      </w:r>
    </w:p>
    <w:p w14:paraId="055AE003" w14:textId="08D66E4B" w:rsidR="001F7C23" w:rsidRDefault="001F7C23" w:rsidP="001F7C23">
      <w:pPr>
        <w:pStyle w:val="ListParagraph"/>
        <w:numPr>
          <w:ilvl w:val="0"/>
          <w:numId w:val="15"/>
        </w:numPr>
      </w:pPr>
      <w:r>
        <w:t xml:space="preserve">Prioritized by the school when providing interns </w:t>
      </w:r>
      <w:r w:rsidR="00C24170">
        <w:t>with</w:t>
      </w:r>
      <w:r>
        <w:t xml:space="preserve"> job opportunities.</w:t>
      </w:r>
    </w:p>
    <w:p w14:paraId="106C507F" w14:textId="704A1760" w:rsidR="001F7C23" w:rsidRDefault="00A5660A" w:rsidP="001F7C23">
      <w:pPr>
        <w:pStyle w:val="ListParagraph"/>
        <w:numPr>
          <w:ilvl w:val="0"/>
          <w:numId w:val="15"/>
        </w:numPr>
      </w:pPr>
      <w:r>
        <w:t xml:space="preserve">Access to the network </w:t>
      </w:r>
      <w:r w:rsidR="00C24170">
        <w:t xml:space="preserve">of </w:t>
      </w:r>
      <w:r>
        <w:t xml:space="preserve">undergraduates and graduates </w:t>
      </w:r>
      <w:r w:rsidR="00C24170">
        <w:t>to</w:t>
      </w:r>
      <w:r>
        <w:t xml:space="preserve"> share and obtain information.</w:t>
      </w:r>
    </w:p>
    <w:p w14:paraId="7557E68B" w14:textId="137D009E" w:rsidR="00A5660A" w:rsidRDefault="00A5660A" w:rsidP="001F7C23">
      <w:pPr>
        <w:pStyle w:val="ListParagraph"/>
        <w:numPr>
          <w:ilvl w:val="0"/>
          <w:numId w:val="15"/>
        </w:numPr>
      </w:pPr>
      <w:r>
        <w:t xml:space="preserve">Access to the school library and online library. </w:t>
      </w:r>
    </w:p>
    <w:p w14:paraId="3D8D74BB" w14:textId="4F14D170" w:rsidR="00A5660A" w:rsidRDefault="00A5660A" w:rsidP="001F7C23">
      <w:pPr>
        <w:pStyle w:val="ListParagraph"/>
        <w:numPr>
          <w:ilvl w:val="0"/>
          <w:numId w:val="15"/>
        </w:numPr>
      </w:pPr>
      <w:r>
        <w:t>Receiv</w:t>
      </w:r>
      <w:r w:rsidR="00FA5B12">
        <w:t>ing</w:t>
      </w:r>
      <w:r>
        <w:t xml:space="preserve"> invitations to the meetings, </w:t>
      </w:r>
      <w:r w:rsidR="00C24170">
        <w:t>sports</w:t>
      </w:r>
      <w:r>
        <w:t xml:space="preserve"> events</w:t>
      </w:r>
      <w:r w:rsidR="00C24170">
        <w:t>,</w:t>
      </w:r>
      <w:r>
        <w:t xml:space="preserve"> and </w:t>
      </w:r>
      <w:r w:rsidR="00C24170">
        <w:t>entertainment</w:t>
      </w:r>
      <w:r>
        <w:t xml:space="preserve"> organized by the school.</w:t>
      </w:r>
    </w:p>
    <w:p w14:paraId="151ACB0D" w14:textId="26B3D862" w:rsidR="00A5660A" w:rsidRDefault="00FA5B12" w:rsidP="001F7C23">
      <w:pPr>
        <w:pStyle w:val="ListParagraph"/>
        <w:numPr>
          <w:ilvl w:val="0"/>
          <w:numId w:val="15"/>
        </w:numPr>
      </w:pPr>
      <w:r>
        <w:t>Receiving news and study courses from the school via email.</w:t>
      </w:r>
    </w:p>
    <w:p w14:paraId="3300E0CF" w14:textId="37B827CD" w:rsidR="00FA5B12" w:rsidRDefault="00FA5B12" w:rsidP="001F7C23">
      <w:pPr>
        <w:pStyle w:val="ListParagraph"/>
        <w:numPr>
          <w:ilvl w:val="0"/>
          <w:numId w:val="15"/>
        </w:numPr>
      </w:pPr>
      <w:r>
        <w:t>Right to voice opinion and solutions for the improvement of the services provided by the MSEA.</w:t>
      </w:r>
    </w:p>
    <w:p w14:paraId="2EDBC422" w14:textId="19D4FAEA" w:rsidR="00FA5B12" w:rsidRDefault="00FA5B12" w:rsidP="001F7C23">
      <w:pPr>
        <w:pStyle w:val="ListParagraph"/>
        <w:numPr>
          <w:ilvl w:val="0"/>
          <w:numId w:val="15"/>
        </w:numPr>
      </w:pPr>
      <w:r>
        <w:t xml:space="preserve">Access to information about other graduates’ </w:t>
      </w:r>
      <w:r w:rsidR="00C24170">
        <w:t>services</w:t>
      </w:r>
      <w:r>
        <w:t xml:space="preserve"> or produc</w:t>
      </w:r>
      <w:r w:rsidR="00A63EAC">
        <w:t>t</w:t>
      </w:r>
      <w:r>
        <w:t>s.</w:t>
      </w:r>
    </w:p>
    <w:p w14:paraId="7CD41041" w14:textId="1AAAB236" w:rsidR="00FA5B12" w:rsidRDefault="00FA5B12" w:rsidP="001F7C23">
      <w:pPr>
        <w:pStyle w:val="ListParagraph"/>
        <w:numPr>
          <w:ilvl w:val="0"/>
          <w:numId w:val="15"/>
        </w:numPr>
      </w:pPr>
      <w:r>
        <w:t xml:space="preserve">Members with exceptional contributions to the development of the </w:t>
      </w:r>
      <w:r w:rsidRPr="00FA5B12">
        <w:t xml:space="preserve">MSEA, MSE, </w:t>
      </w:r>
      <w:r w:rsidR="00C24170">
        <w:t xml:space="preserve">and </w:t>
      </w:r>
      <w:r w:rsidRPr="00FA5B12">
        <w:t>HUST</w:t>
      </w:r>
      <w:r>
        <w:t xml:space="preserve"> will be nominated by the MSEA Department of Communication for adequate rewards.</w:t>
      </w:r>
    </w:p>
    <w:p w14:paraId="1976C731" w14:textId="7D4A30BA" w:rsidR="00FA5B12" w:rsidRDefault="00FD2A91" w:rsidP="00FA5B12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FA5B12" w:rsidRPr="00FA5B12">
        <w:rPr>
          <w:b/>
          <w:bCs/>
        </w:rPr>
        <w:t xml:space="preserve"> 8: </w:t>
      </w:r>
      <w:r w:rsidR="009D4FB3">
        <w:rPr>
          <w:b/>
          <w:bCs/>
        </w:rPr>
        <w:t>Members responsibilities</w:t>
      </w:r>
    </w:p>
    <w:p w14:paraId="23DC2E15" w14:textId="3A029E32" w:rsidR="00FA5B12" w:rsidRDefault="00FA5B12" w:rsidP="00FA5B12">
      <w:pPr>
        <w:pStyle w:val="ListParagraph"/>
        <w:numPr>
          <w:ilvl w:val="0"/>
          <w:numId w:val="16"/>
        </w:numPr>
      </w:pPr>
      <w:r>
        <w:t>Follow the</w:t>
      </w:r>
      <w:r w:rsidR="00843CFE">
        <w:t xml:space="preserve"> following regulations and other directions from the MSEA.</w:t>
      </w:r>
    </w:p>
    <w:p w14:paraId="117BBA69" w14:textId="7E4DBC5E" w:rsidR="00843CFE" w:rsidRDefault="00843CFE" w:rsidP="00FA5B12">
      <w:pPr>
        <w:pStyle w:val="ListParagraph"/>
        <w:numPr>
          <w:ilvl w:val="0"/>
          <w:numId w:val="16"/>
        </w:numPr>
      </w:pPr>
      <w:r>
        <w:lastRenderedPageBreak/>
        <w:t xml:space="preserve">Take part in activities organized by the MSEA and follow the given </w:t>
      </w:r>
      <w:r w:rsidRPr="00843CFE">
        <w:t>assignment</w:t>
      </w:r>
      <w:r>
        <w:t>s.</w:t>
      </w:r>
    </w:p>
    <w:p w14:paraId="07405C23" w14:textId="6152F2A5" w:rsidR="00843CFE" w:rsidRDefault="00843CFE" w:rsidP="00FA5B12">
      <w:pPr>
        <w:pStyle w:val="ListParagraph"/>
        <w:numPr>
          <w:ilvl w:val="0"/>
          <w:numId w:val="16"/>
        </w:numPr>
      </w:pPr>
      <w:r>
        <w:t>Take part in the advertisement and the growth of the MSEA network.</w:t>
      </w:r>
    </w:p>
    <w:p w14:paraId="46338D11" w14:textId="218374DF" w:rsidR="00843CFE" w:rsidRDefault="00843CFE" w:rsidP="00FA5B12">
      <w:pPr>
        <w:pStyle w:val="ListParagraph"/>
        <w:numPr>
          <w:ilvl w:val="0"/>
          <w:numId w:val="16"/>
        </w:numPr>
      </w:pPr>
      <w:r>
        <w:t xml:space="preserve">Preserve the reputation of the MSEA. Every </w:t>
      </w:r>
      <w:r w:rsidR="00C20D36">
        <w:t>action</w:t>
      </w:r>
      <w:r>
        <w:t xml:space="preserve"> under the name of MSEA must follow the regulations of HUST. </w:t>
      </w:r>
      <w:r w:rsidR="00C20D36">
        <w:t>Do not damage the reputation of the department, school, MSEA</w:t>
      </w:r>
      <w:r w:rsidR="00C24170">
        <w:t>,</w:t>
      </w:r>
      <w:r w:rsidR="00C20D36">
        <w:t xml:space="preserve"> and other members. </w:t>
      </w:r>
    </w:p>
    <w:p w14:paraId="56481BA7" w14:textId="3BE1092F" w:rsidR="00C20D36" w:rsidRDefault="00C20D36" w:rsidP="00FA5B12">
      <w:pPr>
        <w:pStyle w:val="ListParagraph"/>
        <w:numPr>
          <w:ilvl w:val="0"/>
          <w:numId w:val="16"/>
        </w:numPr>
      </w:pPr>
      <w:r>
        <w:t xml:space="preserve">Sharing the values honored by the </w:t>
      </w:r>
      <w:r w:rsidRPr="00C20D36">
        <w:t xml:space="preserve">MSEA, MSE, </w:t>
      </w:r>
      <w:r w:rsidR="00C24170">
        <w:t xml:space="preserve">and </w:t>
      </w:r>
      <w:r w:rsidRPr="00C20D36">
        <w:t>HUST</w:t>
      </w:r>
      <w:r>
        <w:t xml:space="preserve">. Help </w:t>
      </w:r>
      <w:r w:rsidR="00C24170">
        <w:t>build</w:t>
      </w:r>
      <w:r>
        <w:t xml:space="preserve"> a positive image of </w:t>
      </w:r>
      <w:r w:rsidRPr="00C20D36">
        <w:t xml:space="preserve">MSEA, MSE, </w:t>
      </w:r>
      <w:r w:rsidR="00C24170">
        <w:t xml:space="preserve">and </w:t>
      </w:r>
      <w:r w:rsidRPr="00C20D36">
        <w:t>HUST</w:t>
      </w:r>
      <w:r>
        <w:t>.</w:t>
      </w:r>
    </w:p>
    <w:p w14:paraId="14B7861E" w14:textId="04DAFA0C" w:rsidR="00C20D36" w:rsidRPr="00FA5B12" w:rsidRDefault="00C20D36" w:rsidP="00FA5B12">
      <w:pPr>
        <w:pStyle w:val="ListParagraph"/>
        <w:numPr>
          <w:ilvl w:val="0"/>
          <w:numId w:val="16"/>
        </w:numPr>
      </w:pPr>
      <w:r>
        <w:t>Provide support to other members.</w:t>
      </w:r>
    </w:p>
    <w:p w14:paraId="4E2A18ED" w14:textId="1A1FD4C5" w:rsidR="001F7C23" w:rsidRDefault="00FD2A91" w:rsidP="00C20D36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C20D36" w:rsidRPr="00C20D36">
        <w:rPr>
          <w:b/>
          <w:bCs/>
        </w:rPr>
        <w:t xml:space="preserve"> 9: Department of Communication</w:t>
      </w:r>
    </w:p>
    <w:p w14:paraId="5C8A771E" w14:textId="5F495BF7" w:rsidR="009D4FB3" w:rsidRDefault="00C24170" w:rsidP="00C20D36">
      <w:pPr>
        <w:pStyle w:val="ListParagraph"/>
        <w:numPr>
          <w:ilvl w:val="0"/>
          <w:numId w:val="17"/>
        </w:numPr>
      </w:pPr>
      <w:r>
        <w:t xml:space="preserve">The </w:t>
      </w:r>
      <w:r w:rsidR="00C20D36" w:rsidRPr="00C20D36">
        <w:t>Department of Communication</w:t>
      </w:r>
      <w:r w:rsidR="00C20D36">
        <w:t xml:space="preserve"> assumes the </w:t>
      </w:r>
      <w:r>
        <w:t>leadership</w:t>
      </w:r>
      <w:r w:rsidR="00C20D36">
        <w:t xml:space="preserve"> role of the MSEA</w:t>
      </w:r>
      <w:r w:rsidR="009D4FB3">
        <w:t xml:space="preserve"> with members nominated by the graduates. This department </w:t>
      </w:r>
      <w:r>
        <w:t>is</w:t>
      </w:r>
      <w:r w:rsidR="009D4FB3">
        <w:t xml:space="preserve"> responsible under </w:t>
      </w:r>
      <w:r w:rsidR="009D4FB3" w:rsidRPr="009D4FB3">
        <w:t>MSE, HUST</w:t>
      </w:r>
      <w:r w:rsidR="009D4FB3">
        <w:t xml:space="preserve"> for all of the activities of the MSEA.</w:t>
      </w:r>
    </w:p>
    <w:p w14:paraId="227AB541" w14:textId="2185418E" w:rsidR="00C20D36" w:rsidRDefault="009D4FB3" w:rsidP="00C20D36">
      <w:pPr>
        <w:pStyle w:val="ListParagraph"/>
        <w:numPr>
          <w:ilvl w:val="0"/>
          <w:numId w:val="17"/>
        </w:numPr>
      </w:pPr>
      <w:r>
        <w:t>Structure of the department</w:t>
      </w:r>
    </w:p>
    <w:p w14:paraId="5555DBE8" w14:textId="091EAF06" w:rsidR="009D4FB3" w:rsidRDefault="009D4FB3" w:rsidP="009D4FB3">
      <w:pPr>
        <w:pStyle w:val="ListParagraph"/>
        <w:ind w:left="1800"/>
      </w:pPr>
      <w:r>
        <w:t>2.1.</w:t>
      </w:r>
      <w:r w:rsidR="00AC1B43">
        <w:t xml:space="preserve"> </w:t>
      </w:r>
      <w:r>
        <w:t xml:space="preserve">Head of the </w:t>
      </w:r>
      <w:r w:rsidR="00AC1B43">
        <w:t>D</w:t>
      </w:r>
      <w:r>
        <w:t xml:space="preserve">epartment: </w:t>
      </w:r>
      <w:r w:rsidR="00AC1B43">
        <w:t>R</w:t>
      </w:r>
      <w:r>
        <w:t xml:space="preserve">esponsible for all of the activities of the department. Report directly to the Dean of MSE, HUST. </w:t>
      </w:r>
    </w:p>
    <w:p w14:paraId="59E7DD6C" w14:textId="051BF1FF" w:rsidR="00AC1B43" w:rsidRDefault="00AC1B43" w:rsidP="009D4FB3">
      <w:pPr>
        <w:pStyle w:val="ListParagraph"/>
        <w:ind w:left="1800"/>
      </w:pPr>
      <w:r>
        <w:t>2.2. Honored Head of the Department: former Head of the Department with considerable contributions to the MSEA, nominated and honored by the graduates. Assumes the role of Senior Advisor for the Department.</w:t>
      </w:r>
    </w:p>
    <w:p w14:paraId="1C1F7504" w14:textId="002D56ED" w:rsidR="00AC1B43" w:rsidRDefault="00AC1B43" w:rsidP="00511EA3">
      <w:pPr>
        <w:pStyle w:val="ListParagraph"/>
        <w:ind w:left="1800"/>
      </w:pPr>
      <w:r>
        <w:t xml:space="preserve">2.3. </w:t>
      </w:r>
      <w:r w:rsidR="00511EA3">
        <w:t xml:space="preserve">Standing </w:t>
      </w:r>
      <w:r>
        <w:t xml:space="preserve">Vice Head of the Department: Representative of the Head of the Department in case of </w:t>
      </w:r>
      <w:r w:rsidR="00C24170">
        <w:t>absence</w:t>
      </w:r>
      <w:r>
        <w:t xml:space="preserve">. Directly responsible </w:t>
      </w:r>
      <w:r w:rsidR="00C24170">
        <w:t>for</w:t>
      </w:r>
      <w:r>
        <w:t xml:space="preserve"> a speci</w:t>
      </w:r>
      <w:r w:rsidR="00511EA3">
        <w:t xml:space="preserve">fic </w:t>
      </w:r>
      <w:r w:rsidR="00B8525B">
        <w:t xml:space="preserve">committee </w:t>
      </w:r>
      <w:r>
        <w:t>from the MSE</w:t>
      </w:r>
      <w:r w:rsidR="00511EA3">
        <w:t>A</w:t>
      </w:r>
      <w:r>
        <w:t xml:space="preserve">. </w:t>
      </w:r>
      <w:r w:rsidR="00511EA3">
        <w:t>Report to the Dean of the MSE and the</w:t>
      </w:r>
      <w:r>
        <w:t xml:space="preserve"> </w:t>
      </w:r>
      <w:r w:rsidR="00511EA3">
        <w:t>Head of the Department.</w:t>
      </w:r>
    </w:p>
    <w:p w14:paraId="321C7EA4" w14:textId="00455DD5" w:rsidR="00511EA3" w:rsidRDefault="00511EA3" w:rsidP="00511EA3">
      <w:pPr>
        <w:pStyle w:val="ListParagraph"/>
        <w:ind w:left="1800"/>
      </w:pPr>
      <w:r>
        <w:t xml:space="preserve">2.4. Vice Head of the Department: Responsible </w:t>
      </w:r>
      <w:r w:rsidR="00C24170">
        <w:t>for</w:t>
      </w:r>
      <w:r>
        <w:t xml:space="preserve"> a specific </w:t>
      </w:r>
      <w:r w:rsidR="00B8525B">
        <w:t>committee</w:t>
      </w:r>
      <w:r>
        <w:t xml:space="preserve"> from the MSEA. Report to the Dean of the MSE and the Head of the Department.</w:t>
      </w:r>
    </w:p>
    <w:p w14:paraId="73BB47D4" w14:textId="43576824" w:rsidR="00BF6931" w:rsidRDefault="00511EA3" w:rsidP="00BF6931">
      <w:pPr>
        <w:pStyle w:val="ListParagraph"/>
        <w:ind w:left="1800"/>
      </w:pPr>
      <w:r>
        <w:t xml:space="preserve">2.5. Standing </w:t>
      </w:r>
      <w:r w:rsidR="00BF6931" w:rsidRPr="00BF6931">
        <w:t>Commissioner</w:t>
      </w:r>
      <w:r>
        <w:t xml:space="preserve">: Member of the </w:t>
      </w:r>
      <w:r w:rsidRPr="00C20D36">
        <w:t>Department of Communication</w:t>
      </w:r>
      <w:r w:rsidR="00BF6931">
        <w:t xml:space="preserve"> working at the MSE. Report to the Dean of the MSE and the Head of the Department.</w:t>
      </w:r>
    </w:p>
    <w:p w14:paraId="441D76AB" w14:textId="53297AB5" w:rsidR="00511EA3" w:rsidRDefault="00BF6931" w:rsidP="009D4FB3">
      <w:pPr>
        <w:pStyle w:val="ListParagraph"/>
        <w:ind w:left="1800"/>
      </w:pPr>
      <w:r>
        <w:t xml:space="preserve">2.6. Committee: </w:t>
      </w:r>
    </w:p>
    <w:p w14:paraId="7955533C" w14:textId="3FEC0B46" w:rsidR="00BF6931" w:rsidRDefault="00BF6931" w:rsidP="00BF6931">
      <w:pPr>
        <w:pStyle w:val="ListParagraph"/>
        <w:ind w:left="2160"/>
      </w:pPr>
      <w:r>
        <w:t xml:space="preserve">2.6.1. Committee of Information: </w:t>
      </w:r>
      <w:r w:rsidR="00371E3C">
        <w:t>Develop</w:t>
      </w:r>
      <w:r>
        <w:t xml:space="preserve"> and updat</w:t>
      </w:r>
      <w:r w:rsidR="00371E3C">
        <w:t>e</w:t>
      </w:r>
      <w:r>
        <w:t xml:space="preserve"> issues for the </w:t>
      </w:r>
      <w:r w:rsidR="00C24170">
        <w:t>organization's</w:t>
      </w:r>
      <w:r>
        <w:t xml:space="preserve"> website</w:t>
      </w:r>
      <w:r w:rsidR="00A63EAC">
        <w:t xml:space="preserve"> and email</w:t>
      </w:r>
      <w:r>
        <w:t>. Maintai</w:t>
      </w:r>
      <w:r w:rsidR="00371E3C">
        <w:t>n</w:t>
      </w:r>
      <w:r>
        <w:t xml:space="preserve"> </w:t>
      </w:r>
      <w:r w:rsidR="00C24170">
        <w:t>contact</w:t>
      </w:r>
      <w:r>
        <w:t xml:space="preserve"> with the press and the media. Responsible for</w:t>
      </w:r>
      <w:r w:rsidR="00A63EAC">
        <w:t xml:space="preserve"> the contents and the</w:t>
      </w:r>
      <w:r>
        <w:t xml:space="preserve"> design</w:t>
      </w:r>
      <w:r w:rsidR="00A63EAC">
        <w:t xml:space="preserve">s of the media products. </w:t>
      </w:r>
    </w:p>
    <w:p w14:paraId="33D53A4B" w14:textId="2B863DEA" w:rsidR="00A63EAC" w:rsidRDefault="00A63EAC" w:rsidP="00BF6931">
      <w:pPr>
        <w:pStyle w:val="ListParagraph"/>
        <w:ind w:left="2160"/>
      </w:pPr>
      <w:r>
        <w:t xml:space="preserve">2.6.2. Support Committee: Planning and executing </w:t>
      </w:r>
      <w:r w:rsidR="00C24170">
        <w:t>undergraduate</w:t>
      </w:r>
      <w:r>
        <w:t xml:space="preserve"> support programs with the goal of connecting the graduates to the community, </w:t>
      </w:r>
      <w:r w:rsidR="00C24170">
        <w:t xml:space="preserve">and </w:t>
      </w:r>
      <w:r>
        <w:t xml:space="preserve">MSEA </w:t>
      </w:r>
      <w:r w:rsidR="00C24170">
        <w:t>members,</w:t>
      </w:r>
      <w:r>
        <w:t xml:space="preserve"> and raising funds.</w:t>
      </w:r>
    </w:p>
    <w:p w14:paraId="63FDF7D6" w14:textId="66F04B51" w:rsidR="00A63EAC" w:rsidRDefault="00A63EAC" w:rsidP="00BF6931">
      <w:pPr>
        <w:pStyle w:val="ListParagraph"/>
        <w:ind w:left="2160"/>
      </w:pPr>
      <w:r>
        <w:t xml:space="preserve">2.6.3. Finance Committee: </w:t>
      </w:r>
      <w:r w:rsidR="00371E3C">
        <w:t xml:space="preserve">Monitoring the active funds and the donations from other individuals or </w:t>
      </w:r>
      <w:r w:rsidR="00C24170">
        <w:t>organizations</w:t>
      </w:r>
      <w:r w:rsidR="00371E3C">
        <w:t xml:space="preserve">. Report on the </w:t>
      </w:r>
      <w:r w:rsidR="00371E3C" w:rsidRPr="00371E3C">
        <w:t>revenue and expenditure</w:t>
      </w:r>
      <w:r w:rsidR="00371E3C">
        <w:t xml:space="preserve"> of the organization according to the regulations. </w:t>
      </w:r>
    </w:p>
    <w:p w14:paraId="43A9B26E" w14:textId="406AB625" w:rsidR="00371E3C" w:rsidRDefault="00371E3C" w:rsidP="00BF6931">
      <w:pPr>
        <w:pStyle w:val="ListParagraph"/>
        <w:ind w:left="2160"/>
      </w:pPr>
      <w:r>
        <w:t xml:space="preserve">2.6.4. Committee of businesses: Responsible for establishing the connections between the school and the school’s graduates </w:t>
      </w:r>
      <w:r w:rsidR="00C24170">
        <w:t>who</w:t>
      </w:r>
      <w:r>
        <w:t xml:space="preserve"> are working </w:t>
      </w:r>
      <w:r>
        <w:lastRenderedPageBreak/>
        <w:t>as businessmen</w:t>
      </w:r>
      <w:r w:rsidR="00C24170">
        <w:t xml:space="preserve"> and raising</w:t>
      </w:r>
      <w:r>
        <w:t xml:space="preserve"> funds from the businessmen community inside the MSEA network. </w:t>
      </w:r>
    </w:p>
    <w:p w14:paraId="7B5599D8" w14:textId="592C3A0F" w:rsidR="00371E3C" w:rsidRDefault="00371E3C" w:rsidP="00311B1F">
      <w:pPr>
        <w:pStyle w:val="ListParagraph"/>
        <w:numPr>
          <w:ilvl w:val="0"/>
          <w:numId w:val="17"/>
        </w:numPr>
      </w:pPr>
      <w:r>
        <w:t>Rights and responsibilit</w:t>
      </w:r>
      <w:r w:rsidR="00734ACE">
        <w:t>ies</w:t>
      </w:r>
      <w:r>
        <w:t xml:space="preserve"> of the </w:t>
      </w:r>
      <w:r w:rsidRPr="00371E3C">
        <w:t>Department of Communication</w:t>
      </w:r>
      <w:r>
        <w:t>:</w:t>
      </w:r>
    </w:p>
    <w:p w14:paraId="0E785FEB" w14:textId="7C95E81F" w:rsidR="00CE70A9" w:rsidRDefault="00CE70A9" w:rsidP="00CE70A9">
      <w:pPr>
        <w:pStyle w:val="ListParagraph"/>
        <w:ind w:left="1440"/>
      </w:pPr>
      <w:r>
        <w:t>3.1. Responsibility</w:t>
      </w:r>
    </w:p>
    <w:p w14:paraId="1DF6F303" w14:textId="0F6404F1" w:rsidR="00CE70A9" w:rsidRDefault="00CE70A9" w:rsidP="00CE70A9">
      <w:pPr>
        <w:pStyle w:val="ListParagraph"/>
        <w:numPr>
          <w:ilvl w:val="0"/>
          <w:numId w:val="19"/>
        </w:numPr>
      </w:pPr>
      <w:r>
        <w:t>Managing the data of the members.</w:t>
      </w:r>
    </w:p>
    <w:p w14:paraId="72835A8D" w14:textId="4BEAF273" w:rsidR="00CE70A9" w:rsidRDefault="00CE70A9" w:rsidP="00CE70A9">
      <w:pPr>
        <w:pStyle w:val="ListParagraph"/>
        <w:numPr>
          <w:ilvl w:val="0"/>
          <w:numId w:val="19"/>
        </w:numPr>
      </w:pPr>
      <w:r>
        <w:t xml:space="preserve">Planning and hosting activities. </w:t>
      </w:r>
    </w:p>
    <w:p w14:paraId="370EB72F" w14:textId="5224B03E" w:rsidR="00CE70A9" w:rsidRDefault="00CE70A9" w:rsidP="00CE70A9">
      <w:pPr>
        <w:pStyle w:val="ListParagraph"/>
        <w:numPr>
          <w:ilvl w:val="0"/>
          <w:numId w:val="19"/>
        </w:numPr>
      </w:pPr>
      <w:r>
        <w:t xml:space="preserve">Arranging </w:t>
      </w:r>
      <w:r w:rsidR="00C24170">
        <w:t>graduates'</w:t>
      </w:r>
      <w:r>
        <w:t xml:space="preserve"> </w:t>
      </w:r>
      <w:r w:rsidR="00C24170">
        <w:t>meetings</w:t>
      </w:r>
      <w:r>
        <w:t xml:space="preserve"> and related activities according to the annual schedule</w:t>
      </w:r>
    </w:p>
    <w:p w14:paraId="550DDB5F" w14:textId="008ADD33" w:rsidR="00CE70A9" w:rsidRDefault="00CE70A9" w:rsidP="00CE70A9">
      <w:pPr>
        <w:pStyle w:val="ListParagraph"/>
        <w:numPr>
          <w:ilvl w:val="0"/>
          <w:numId w:val="19"/>
        </w:numPr>
      </w:pPr>
      <w:r>
        <w:t>Designing, developing and regularly updating the MSEA website.</w:t>
      </w:r>
    </w:p>
    <w:p w14:paraId="6A54A280" w14:textId="6CB77CDA" w:rsidR="00CE70A9" w:rsidRDefault="00CE70A9" w:rsidP="00CE70A9">
      <w:pPr>
        <w:pStyle w:val="ListParagraph"/>
        <w:numPr>
          <w:ilvl w:val="0"/>
          <w:numId w:val="19"/>
        </w:numPr>
      </w:pPr>
      <w:r>
        <w:t xml:space="preserve">Monitoring the </w:t>
      </w:r>
      <w:r w:rsidR="00C24170">
        <w:t>funding</w:t>
      </w:r>
      <w:r>
        <w:t xml:space="preserve"> and </w:t>
      </w:r>
      <w:r w:rsidR="00C24170">
        <w:t>ensuring that the organization's revenue and expenditure</w:t>
      </w:r>
      <w:r w:rsidR="00E569BC">
        <w:t xml:space="preserve"> follow the regulations.</w:t>
      </w:r>
    </w:p>
    <w:p w14:paraId="4EC73B01" w14:textId="269537CD" w:rsidR="00E569BC" w:rsidRDefault="00E569BC" w:rsidP="00CE70A9">
      <w:pPr>
        <w:pStyle w:val="ListParagraph"/>
        <w:numPr>
          <w:ilvl w:val="0"/>
          <w:numId w:val="19"/>
        </w:numPr>
      </w:pPr>
      <w:r>
        <w:t>Maintaining the connections between the graduates.</w:t>
      </w:r>
    </w:p>
    <w:p w14:paraId="458A84D8" w14:textId="36EB6FA4" w:rsidR="00E569BC" w:rsidRDefault="00E569BC" w:rsidP="00E569BC">
      <w:pPr>
        <w:ind w:left="1440"/>
      </w:pPr>
      <w:r>
        <w:t>3.2. Rights</w:t>
      </w:r>
    </w:p>
    <w:p w14:paraId="0126C6A4" w14:textId="4D96B0B9" w:rsidR="00E569BC" w:rsidRDefault="00311B1F" w:rsidP="00311B1F">
      <w:pPr>
        <w:pStyle w:val="ListParagraph"/>
        <w:numPr>
          <w:ilvl w:val="0"/>
          <w:numId w:val="21"/>
        </w:numPr>
      </w:pPr>
      <w:r>
        <w:t>Accepting or rejecting members</w:t>
      </w:r>
    </w:p>
    <w:p w14:paraId="3450D110" w14:textId="2D29CEBF" w:rsidR="00311B1F" w:rsidRDefault="00311B1F" w:rsidP="00311B1F">
      <w:pPr>
        <w:pStyle w:val="ListParagraph"/>
        <w:numPr>
          <w:ilvl w:val="0"/>
          <w:numId w:val="21"/>
        </w:numPr>
      </w:pPr>
      <w:r>
        <w:t>Receiving and replying to the opinions voiced by the graduates related to the strategy and vision for the development of the MSEA.</w:t>
      </w:r>
    </w:p>
    <w:p w14:paraId="0C3D1ECD" w14:textId="0E77FE8B" w:rsidR="00311B1F" w:rsidRDefault="00C24170" w:rsidP="00311B1F">
      <w:pPr>
        <w:pStyle w:val="ListParagraph"/>
        <w:numPr>
          <w:ilvl w:val="0"/>
          <w:numId w:val="21"/>
        </w:numPr>
      </w:pPr>
      <w:r>
        <w:t>Involved</w:t>
      </w:r>
      <w:r w:rsidR="00311B1F">
        <w:t xml:space="preserve"> in activities of MSE </w:t>
      </w:r>
      <w:r>
        <w:t xml:space="preserve">and </w:t>
      </w:r>
      <w:r w:rsidR="00311B1F">
        <w:t>HUST.</w:t>
      </w:r>
    </w:p>
    <w:p w14:paraId="274102D9" w14:textId="21E4E185" w:rsidR="00311B1F" w:rsidRDefault="00311B1F" w:rsidP="00311B1F">
      <w:pPr>
        <w:pStyle w:val="ListParagraph"/>
        <w:numPr>
          <w:ilvl w:val="0"/>
          <w:numId w:val="21"/>
        </w:numPr>
      </w:pPr>
      <w:r>
        <w:t>Nominating rewards to the graduates with great contributions to the community.</w:t>
      </w:r>
    </w:p>
    <w:p w14:paraId="1D8A5FAA" w14:textId="45BEAEED" w:rsidR="00311B1F" w:rsidRDefault="00311B1F" w:rsidP="00311B1F">
      <w:pPr>
        <w:pStyle w:val="ListParagraph"/>
        <w:numPr>
          <w:ilvl w:val="0"/>
          <w:numId w:val="21"/>
        </w:numPr>
      </w:pPr>
      <w:r>
        <w:t>Requesting funds from MSE, HUST.</w:t>
      </w:r>
    </w:p>
    <w:p w14:paraId="3F498C4B" w14:textId="55A532D7" w:rsidR="00311B1F" w:rsidRDefault="00311B1F" w:rsidP="00311B1F">
      <w:pPr>
        <w:pStyle w:val="ListParagraph"/>
        <w:numPr>
          <w:ilvl w:val="0"/>
          <w:numId w:val="17"/>
        </w:numPr>
      </w:pPr>
      <w:r>
        <w:t>Operation principle</w:t>
      </w:r>
    </w:p>
    <w:p w14:paraId="3D9C37D3" w14:textId="793112E1" w:rsidR="00311B1F" w:rsidRDefault="00311B1F" w:rsidP="00311B1F">
      <w:pPr>
        <w:pStyle w:val="ListParagraph"/>
        <w:numPr>
          <w:ilvl w:val="1"/>
          <w:numId w:val="17"/>
        </w:numPr>
      </w:pPr>
      <w:r>
        <w:t xml:space="preserve">The department operates on the principle of </w:t>
      </w:r>
      <w:r w:rsidR="0056006D">
        <w:t xml:space="preserve">willingness, self – sufficient and harmony. </w:t>
      </w:r>
    </w:p>
    <w:p w14:paraId="6AAE4443" w14:textId="134A1C42" w:rsidR="00CD4C83" w:rsidRDefault="00FD2A91" w:rsidP="00CD4C83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CD4C83" w:rsidRPr="00CD4C83">
        <w:rPr>
          <w:b/>
          <w:bCs/>
        </w:rPr>
        <w:t xml:space="preserve"> 10: Finance</w:t>
      </w:r>
    </w:p>
    <w:p w14:paraId="68DB14B5" w14:textId="6EE7F51B" w:rsidR="00CD4C83" w:rsidRDefault="00CD4C83" w:rsidP="00CD4C83">
      <w:r>
        <w:t xml:space="preserve">Fundings for the MSEA are comprised </w:t>
      </w:r>
      <w:r w:rsidR="00C24170">
        <w:t>of</w:t>
      </w:r>
      <w:r>
        <w:t xml:space="preserve"> the following items:</w:t>
      </w:r>
    </w:p>
    <w:p w14:paraId="42FCECB5" w14:textId="010150CB" w:rsidR="00CD4C83" w:rsidRDefault="00CD4C83" w:rsidP="00CD4C83">
      <w:pPr>
        <w:pStyle w:val="ListParagraph"/>
        <w:numPr>
          <w:ilvl w:val="0"/>
          <w:numId w:val="23"/>
        </w:numPr>
      </w:pPr>
      <w:r>
        <w:t>Revenue:</w:t>
      </w:r>
    </w:p>
    <w:p w14:paraId="2A853E0F" w14:textId="327C4EB7" w:rsidR="00CD4C83" w:rsidRDefault="00C24170" w:rsidP="00CD4C83">
      <w:pPr>
        <w:pStyle w:val="ListParagraph"/>
        <w:numPr>
          <w:ilvl w:val="0"/>
          <w:numId w:val="24"/>
        </w:numPr>
      </w:pPr>
      <w:r>
        <w:t>Funding</w:t>
      </w:r>
      <w:r w:rsidR="00CD4C83">
        <w:t xml:space="preserve"> activities suggested by the </w:t>
      </w:r>
      <w:r w:rsidR="00CD4C83" w:rsidRPr="00CD4C83">
        <w:t>Department of Communication</w:t>
      </w:r>
      <w:r w:rsidR="00CD4C83">
        <w:t>.</w:t>
      </w:r>
    </w:p>
    <w:p w14:paraId="2BE513DC" w14:textId="648A0E37" w:rsidR="00CD4C83" w:rsidRDefault="00CD4C83" w:rsidP="00CD4C83">
      <w:pPr>
        <w:pStyle w:val="ListParagraph"/>
        <w:numPr>
          <w:ilvl w:val="0"/>
          <w:numId w:val="24"/>
        </w:numPr>
      </w:pPr>
      <w:r>
        <w:t xml:space="preserve">Financial </w:t>
      </w:r>
      <w:r w:rsidR="00C24170">
        <w:t>aid</w:t>
      </w:r>
      <w:r>
        <w:t>, investments</w:t>
      </w:r>
      <w:r w:rsidR="00C24170">
        <w:t>,</w:t>
      </w:r>
      <w:r>
        <w:t xml:space="preserve"> or donations from individuals, members</w:t>
      </w:r>
      <w:r w:rsidR="00C24170">
        <w:t>,</w:t>
      </w:r>
      <w:r>
        <w:t xml:space="preserve"> or organizations from </w:t>
      </w:r>
      <w:r w:rsidR="00C24170">
        <w:t>domestic</w:t>
      </w:r>
      <w:r>
        <w:t xml:space="preserve"> or abroad. </w:t>
      </w:r>
    </w:p>
    <w:p w14:paraId="1FD77564" w14:textId="5384A1DF" w:rsidR="00CD4C83" w:rsidRDefault="00CD4C83" w:rsidP="00CD4C83">
      <w:pPr>
        <w:pStyle w:val="ListParagraph"/>
        <w:numPr>
          <w:ilvl w:val="0"/>
          <w:numId w:val="23"/>
        </w:numPr>
      </w:pPr>
      <w:r>
        <w:t>Expenditure:</w:t>
      </w:r>
    </w:p>
    <w:p w14:paraId="39D6F927" w14:textId="12D623A7" w:rsidR="00300A22" w:rsidRDefault="00CD4C83" w:rsidP="00CD4C83">
      <w:pPr>
        <w:pStyle w:val="ListParagraph"/>
        <w:numPr>
          <w:ilvl w:val="1"/>
          <w:numId w:val="23"/>
        </w:numPr>
      </w:pPr>
      <w:r>
        <w:t xml:space="preserve">Expenditure for activities such as </w:t>
      </w:r>
      <w:r w:rsidR="00300A22">
        <w:t xml:space="preserve">school or department founding ceremonies, meetings, </w:t>
      </w:r>
      <w:r w:rsidR="00C24170">
        <w:t>research</w:t>
      </w:r>
      <w:r w:rsidR="00300A22">
        <w:t xml:space="preserve">, social activities, </w:t>
      </w:r>
      <w:r w:rsidR="00C24170">
        <w:t>scholarships</w:t>
      </w:r>
      <w:r w:rsidR="00300A22">
        <w:t>…</w:t>
      </w:r>
    </w:p>
    <w:p w14:paraId="2242C72C" w14:textId="6AEDFF86" w:rsidR="00CD4C83" w:rsidRDefault="00C24170" w:rsidP="00CD4C83">
      <w:pPr>
        <w:pStyle w:val="ListParagraph"/>
        <w:numPr>
          <w:ilvl w:val="1"/>
          <w:numId w:val="23"/>
        </w:numPr>
      </w:pPr>
      <w:r>
        <w:t>The head</w:t>
      </w:r>
      <w:r w:rsidR="00300A22">
        <w:t xml:space="preserve"> of the Department,</w:t>
      </w:r>
      <w:r w:rsidR="00300A22" w:rsidRPr="00300A22">
        <w:t xml:space="preserve"> </w:t>
      </w:r>
      <w:r>
        <w:t xml:space="preserve">the </w:t>
      </w:r>
      <w:r w:rsidR="00300A22" w:rsidRPr="00300A22">
        <w:t>Standing Vice Head of the Department</w:t>
      </w:r>
      <w:r>
        <w:t>,</w:t>
      </w:r>
      <w:r w:rsidR="00300A22">
        <w:t xml:space="preserve"> and the Head of the Financial Committee commissioned by the Head of the Department will approve the </w:t>
      </w:r>
      <w:r>
        <w:t>spending</w:t>
      </w:r>
      <w:r w:rsidR="00300A22">
        <w:t xml:space="preserve"> of the MSEA. </w:t>
      </w:r>
    </w:p>
    <w:p w14:paraId="72C1364F" w14:textId="0F33FFA1" w:rsidR="00300A22" w:rsidRDefault="00FD2A91" w:rsidP="00300A22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300A22" w:rsidRPr="00300A22">
        <w:rPr>
          <w:b/>
          <w:bCs/>
        </w:rPr>
        <w:t xml:space="preserve"> 11: Rewards and punishments</w:t>
      </w:r>
    </w:p>
    <w:p w14:paraId="4CDC550F" w14:textId="7E68C84D" w:rsidR="00300A22" w:rsidRDefault="004062DD" w:rsidP="004062DD">
      <w:pPr>
        <w:pStyle w:val="ListParagraph"/>
        <w:numPr>
          <w:ilvl w:val="0"/>
          <w:numId w:val="25"/>
        </w:numPr>
      </w:pPr>
      <w:r>
        <w:lastRenderedPageBreak/>
        <w:t xml:space="preserve">Individuals with exceptional contributions </w:t>
      </w:r>
      <w:r w:rsidR="00C24170">
        <w:t>to</w:t>
      </w:r>
      <w:r>
        <w:t xml:space="preserve"> the development of the MSEA </w:t>
      </w:r>
      <w:r w:rsidR="00C24170">
        <w:t>will</w:t>
      </w:r>
      <w:r>
        <w:t xml:space="preserve"> be nominated for rewards.</w:t>
      </w:r>
    </w:p>
    <w:p w14:paraId="7F2F6D05" w14:textId="6A156BE1" w:rsidR="004062DD" w:rsidRDefault="004062DD" w:rsidP="004062DD">
      <w:pPr>
        <w:pStyle w:val="ListParagraph"/>
        <w:numPr>
          <w:ilvl w:val="0"/>
          <w:numId w:val="25"/>
        </w:numPr>
      </w:pPr>
      <w:r>
        <w:t>Members would be expelled from the MSEA if they violate the following rules:</w:t>
      </w:r>
    </w:p>
    <w:p w14:paraId="52D885EE" w14:textId="5045A6A2" w:rsidR="004062DD" w:rsidRDefault="004062DD" w:rsidP="004062DD">
      <w:pPr>
        <w:pStyle w:val="ListParagraph"/>
        <w:numPr>
          <w:ilvl w:val="1"/>
          <w:numId w:val="25"/>
        </w:numPr>
      </w:pPr>
      <w:r>
        <w:t>Losing the citizenship or being under custody.</w:t>
      </w:r>
    </w:p>
    <w:p w14:paraId="1B166FE4" w14:textId="1A74EE90" w:rsidR="004062DD" w:rsidRDefault="004062DD" w:rsidP="004062DD">
      <w:pPr>
        <w:pStyle w:val="ListParagraph"/>
        <w:numPr>
          <w:ilvl w:val="1"/>
          <w:numId w:val="25"/>
        </w:numPr>
      </w:pPr>
      <w:r>
        <w:t>Failing to follow or seriously violate the regulations of MSEA.</w:t>
      </w:r>
    </w:p>
    <w:p w14:paraId="12F0BBEB" w14:textId="605D2148" w:rsidR="004062DD" w:rsidRDefault="004062DD" w:rsidP="004062DD">
      <w:pPr>
        <w:pStyle w:val="ListParagraph"/>
        <w:numPr>
          <w:ilvl w:val="1"/>
          <w:numId w:val="25"/>
        </w:numPr>
      </w:pPr>
      <w:r>
        <w:t>Causing damage to the MSEA reputation.</w:t>
      </w:r>
    </w:p>
    <w:p w14:paraId="2C9EA34D" w14:textId="24960299" w:rsidR="004062DD" w:rsidRDefault="00FD2A91" w:rsidP="004062DD">
      <w:pPr>
        <w:pStyle w:val="Heading2"/>
        <w:rPr>
          <w:b/>
          <w:bCs/>
        </w:rPr>
      </w:pPr>
      <w:r>
        <w:rPr>
          <w:b/>
          <w:bCs/>
        </w:rPr>
        <w:t>Article</w:t>
      </w:r>
      <w:r w:rsidR="004062DD" w:rsidRPr="00300A22">
        <w:rPr>
          <w:b/>
          <w:bCs/>
        </w:rPr>
        <w:t xml:space="preserve"> 1</w:t>
      </w:r>
      <w:r w:rsidR="004062DD">
        <w:rPr>
          <w:b/>
          <w:bCs/>
        </w:rPr>
        <w:t>2</w:t>
      </w:r>
      <w:r w:rsidR="004062DD" w:rsidRPr="00300A22">
        <w:rPr>
          <w:b/>
          <w:bCs/>
        </w:rPr>
        <w:t xml:space="preserve">: </w:t>
      </w:r>
      <w:r w:rsidR="004062DD">
        <w:rPr>
          <w:b/>
          <w:bCs/>
        </w:rPr>
        <w:t xml:space="preserve">Terms and </w:t>
      </w:r>
      <w:r w:rsidR="00EC1827">
        <w:rPr>
          <w:b/>
          <w:bCs/>
        </w:rPr>
        <w:t>Conditions</w:t>
      </w:r>
    </w:p>
    <w:p w14:paraId="1D967CE3" w14:textId="23F6F02F" w:rsidR="004062DD" w:rsidRDefault="00EC1827" w:rsidP="004062DD">
      <w:pPr>
        <w:pStyle w:val="ListParagraph"/>
        <w:numPr>
          <w:ilvl w:val="1"/>
          <w:numId w:val="25"/>
        </w:numPr>
      </w:pPr>
      <w:r>
        <w:t xml:space="preserve">All members must follow those </w:t>
      </w:r>
      <w:r w:rsidRPr="00EC1827">
        <w:t>Terms and Conditions</w:t>
      </w:r>
      <w:r>
        <w:t xml:space="preserve">. The </w:t>
      </w:r>
      <w:r w:rsidRPr="00C20D36">
        <w:t>Department of Communication</w:t>
      </w:r>
      <w:r>
        <w:t xml:space="preserve"> is required </w:t>
      </w:r>
      <w:r w:rsidR="00C24170">
        <w:t>to instruct</w:t>
      </w:r>
      <w:r>
        <w:t xml:space="preserve"> and </w:t>
      </w:r>
      <w:r w:rsidR="00C24170">
        <w:t>guide</w:t>
      </w:r>
      <w:r>
        <w:t xml:space="preserve"> the enactment of those </w:t>
      </w:r>
      <w:r w:rsidRPr="00EC1827">
        <w:t>Terms and Conditions</w:t>
      </w:r>
      <w:r>
        <w:t xml:space="preserve">. </w:t>
      </w:r>
    </w:p>
    <w:p w14:paraId="07C3473F" w14:textId="1FFEBED9" w:rsidR="00EC1827" w:rsidRDefault="00EC1827" w:rsidP="004062DD">
      <w:pPr>
        <w:pStyle w:val="ListParagraph"/>
        <w:numPr>
          <w:ilvl w:val="1"/>
          <w:numId w:val="25"/>
        </w:numPr>
      </w:pPr>
      <w:r>
        <w:t xml:space="preserve">The modification of Terms and Conditions </w:t>
      </w:r>
      <w:r w:rsidR="00C24170">
        <w:t>is</w:t>
      </w:r>
      <w:r>
        <w:t xml:space="preserve"> decided by the Department </w:t>
      </w:r>
      <w:r w:rsidR="00C24170">
        <w:t xml:space="preserve">of </w:t>
      </w:r>
      <w:r>
        <w:t>Communication and approved by the Dean of the MSE and the HUST.</w:t>
      </w:r>
    </w:p>
    <w:p w14:paraId="064A3F17" w14:textId="77777777" w:rsidR="00C537CB" w:rsidRDefault="00C537CB" w:rsidP="00C537CB">
      <w:pPr>
        <w:pStyle w:val="ListParagraph"/>
        <w:ind w:left="1800"/>
      </w:pPr>
    </w:p>
    <w:p w14:paraId="5B6DE453" w14:textId="4E9FAAB4" w:rsidR="00EC1827" w:rsidRPr="00300A22" w:rsidRDefault="00EC1827" w:rsidP="00EC1827">
      <w:pPr>
        <w:ind w:left="1440"/>
        <w:jc w:val="right"/>
      </w:pPr>
      <w:r>
        <w:t xml:space="preserve">Ha Noi </w:t>
      </w:r>
      <w:r w:rsidR="00C537CB">
        <w:t>5</w:t>
      </w:r>
      <w:r w:rsidRPr="00EC1827">
        <w:rPr>
          <w:vertAlign w:val="superscript"/>
        </w:rPr>
        <w:t>th</w:t>
      </w:r>
      <w:r>
        <w:t xml:space="preserve"> </w:t>
      </w:r>
      <w:r w:rsidR="00C537CB">
        <w:t>November</w:t>
      </w:r>
      <w:r>
        <w:t xml:space="preserve"> 202</w:t>
      </w:r>
      <w:r w:rsidR="00FD2A91">
        <w:t>2</w:t>
      </w:r>
    </w:p>
    <w:p w14:paraId="78109AFC" w14:textId="77777777" w:rsidR="00371E3C" w:rsidRDefault="00371E3C" w:rsidP="00371E3C">
      <w:pPr>
        <w:pStyle w:val="ListParagraph"/>
      </w:pPr>
    </w:p>
    <w:p w14:paraId="1463BFA8" w14:textId="77777777" w:rsidR="00371E3C" w:rsidRPr="00C20D36" w:rsidRDefault="00371E3C" w:rsidP="00BF6931">
      <w:pPr>
        <w:pStyle w:val="ListParagraph"/>
        <w:ind w:left="2160"/>
      </w:pPr>
    </w:p>
    <w:p w14:paraId="6358A102" w14:textId="77777777" w:rsidR="00EF7223" w:rsidRPr="00CC07FB" w:rsidRDefault="00EF7223" w:rsidP="00EF7223">
      <w:pPr>
        <w:ind w:firstLine="120"/>
      </w:pPr>
    </w:p>
    <w:p w14:paraId="2390A7E0" w14:textId="4770ABAB" w:rsidR="00C24170" w:rsidRDefault="00C24170">
      <w:pPr>
        <w:spacing w:before="60" w:line="264" w:lineRule="auto"/>
        <w:ind w:left="567" w:hanging="567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br w:type="page"/>
      </w:r>
    </w:p>
    <w:p w14:paraId="48769FDA" w14:textId="04267831" w:rsidR="009E7858" w:rsidRDefault="009A2A8B" w:rsidP="00C24170">
      <w:pPr>
        <w:pStyle w:val="NormalWeb"/>
        <w:ind w:left="0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lastRenderedPageBreak/>
        <w:t>School of Materials Science and Engineering</w:t>
      </w:r>
    </w:p>
    <w:p w14:paraId="52DD9CFB" w14:textId="0F682F56" w:rsidR="009A2A8B" w:rsidRDefault="009A2A8B" w:rsidP="00C24170">
      <w:pPr>
        <w:pStyle w:val="NormalWeb"/>
        <w:ind w:left="0"/>
        <w:rPr>
          <w:rStyle w:val="Strong"/>
          <w:sz w:val="28"/>
          <w:szCs w:val="28"/>
        </w:rPr>
      </w:pPr>
      <w:r w:rsidRPr="009A2A8B">
        <w:rPr>
          <w:rStyle w:val="Strong"/>
          <w:sz w:val="28"/>
          <w:szCs w:val="28"/>
        </w:rPr>
        <w:t>The Department of Communication</w:t>
      </w:r>
      <w:r>
        <w:rPr>
          <w:rStyle w:val="Strong"/>
          <w:sz w:val="28"/>
          <w:szCs w:val="28"/>
        </w:rPr>
        <w:t xml:space="preserve"> of MSEA</w:t>
      </w:r>
    </w:p>
    <w:p w14:paraId="2AECC285" w14:textId="07929B98" w:rsidR="009A2A8B" w:rsidRDefault="009A2A8B" w:rsidP="009A2A8B">
      <w:pPr>
        <w:pStyle w:val="NormalWeb"/>
        <w:ind w:left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The Schedule</w:t>
      </w:r>
    </w:p>
    <w:p w14:paraId="1F1DE6C1" w14:textId="31827408" w:rsidR="009A2A8B" w:rsidRDefault="009A2A8B" w:rsidP="009A2A8B">
      <w:pPr>
        <w:pStyle w:val="NormalWeb"/>
        <w:ind w:left="0"/>
        <w:jc w:val="center"/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 xml:space="preserve">The activities of the </w:t>
      </w:r>
      <w:r w:rsidRPr="009A2A8B">
        <w:rPr>
          <w:rStyle w:val="Strong"/>
          <w:sz w:val="28"/>
          <w:szCs w:val="28"/>
        </w:rPr>
        <w:t>Department of Communication</w:t>
      </w:r>
      <w:r>
        <w:rPr>
          <w:rStyle w:val="Strong"/>
          <w:sz w:val="28"/>
          <w:szCs w:val="28"/>
        </w:rPr>
        <w:t xml:space="preserve"> of MSEA for the HUST 70</w:t>
      </w:r>
      <w:r w:rsidRPr="009A2A8B">
        <w:rPr>
          <w:rStyle w:val="Strong"/>
          <w:sz w:val="28"/>
          <w:szCs w:val="28"/>
          <w:vertAlign w:val="superscript"/>
        </w:rPr>
        <w:t>th</w:t>
      </w:r>
      <w:r>
        <w:rPr>
          <w:rStyle w:val="Strong"/>
          <w:sz w:val="28"/>
          <w:szCs w:val="28"/>
        </w:rPr>
        <w:t xml:space="preserve"> </w:t>
      </w:r>
      <w:r w:rsidR="00B90E47">
        <w:rPr>
          <w:rStyle w:val="Strong"/>
          <w:sz w:val="28"/>
          <w:szCs w:val="28"/>
        </w:rPr>
        <w:t>F</w:t>
      </w:r>
      <w:r>
        <w:rPr>
          <w:rStyle w:val="Strong"/>
          <w:sz w:val="28"/>
          <w:szCs w:val="28"/>
        </w:rPr>
        <w:t xml:space="preserve">ounding Anniversary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121"/>
        <w:gridCol w:w="1656"/>
        <w:gridCol w:w="1988"/>
        <w:gridCol w:w="2026"/>
      </w:tblGrid>
      <w:tr w:rsidR="009A2A8B" w14:paraId="10ADA8E0" w14:textId="77777777" w:rsidTr="00F371BB">
        <w:tc>
          <w:tcPr>
            <w:tcW w:w="559" w:type="dxa"/>
            <w:vMerge w:val="restart"/>
          </w:tcPr>
          <w:p w14:paraId="6B9A8ED3" w14:textId="46740933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No</w:t>
            </w:r>
          </w:p>
        </w:tc>
        <w:tc>
          <w:tcPr>
            <w:tcW w:w="3121" w:type="dxa"/>
            <w:vMerge w:val="restart"/>
          </w:tcPr>
          <w:p w14:paraId="23662306" w14:textId="09EC5854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Content</w:t>
            </w:r>
          </w:p>
        </w:tc>
        <w:tc>
          <w:tcPr>
            <w:tcW w:w="1656" w:type="dxa"/>
            <w:vMerge w:val="restart"/>
          </w:tcPr>
          <w:p w14:paraId="205A6616" w14:textId="33CDBD43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Time</w:t>
            </w:r>
          </w:p>
        </w:tc>
        <w:tc>
          <w:tcPr>
            <w:tcW w:w="4014" w:type="dxa"/>
            <w:gridSpan w:val="2"/>
          </w:tcPr>
          <w:p w14:paraId="124C3583" w14:textId="26CAF46A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Assignments</w:t>
            </w:r>
          </w:p>
        </w:tc>
      </w:tr>
      <w:tr w:rsidR="009A2A8B" w14:paraId="089C92D6" w14:textId="77777777" w:rsidTr="00F371BB">
        <w:tc>
          <w:tcPr>
            <w:tcW w:w="559" w:type="dxa"/>
            <w:vMerge/>
          </w:tcPr>
          <w:p w14:paraId="71345B62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  <w:tc>
          <w:tcPr>
            <w:tcW w:w="3121" w:type="dxa"/>
            <w:vMerge/>
          </w:tcPr>
          <w:p w14:paraId="00A2BFC8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  <w:tc>
          <w:tcPr>
            <w:tcW w:w="1656" w:type="dxa"/>
            <w:vMerge/>
          </w:tcPr>
          <w:p w14:paraId="7EA414D3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  <w:tc>
          <w:tcPr>
            <w:tcW w:w="1988" w:type="dxa"/>
          </w:tcPr>
          <w:p w14:paraId="77BFD331" w14:textId="01D84E55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Leader</w:t>
            </w:r>
          </w:p>
        </w:tc>
        <w:tc>
          <w:tcPr>
            <w:tcW w:w="2026" w:type="dxa"/>
          </w:tcPr>
          <w:p w14:paraId="151603CD" w14:textId="5DEACB20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Assignee</w:t>
            </w:r>
          </w:p>
        </w:tc>
      </w:tr>
      <w:tr w:rsidR="009A2A8B" w14:paraId="4A3BB2EC" w14:textId="77777777" w:rsidTr="00F371BB">
        <w:tc>
          <w:tcPr>
            <w:tcW w:w="559" w:type="dxa"/>
          </w:tcPr>
          <w:p w14:paraId="79B9DA87" w14:textId="137F7421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I</w:t>
            </w:r>
          </w:p>
        </w:tc>
        <w:tc>
          <w:tcPr>
            <w:tcW w:w="3121" w:type="dxa"/>
          </w:tcPr>
          <w:p w14:paraId="6A01757C" w14:textId="02837AEC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Regular activities</w:t>
            </w:r>
          </w:p>
        </w:tc>
        <w:tc>
          <w:tcPr>
            <w:tcW w:w="1656" w:type="dxa"/>
          </w:tcPr>
          <w:p w14:paraId="55050D68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  <w:tc>
          <w:tcPr>
            <w:tcW w:w="1988" w:type="dxa"/>
          </w:tcPr>
          <w:p w14:paraId="3DE0362F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  <w:tc>
          <w:tcPr>
            <w:tcW w:w="2026" w:type="dxa"/>
          </w:tcPr>
          <w:p w14:paraId="5D8B7606" w14:textId="77777777" w:rsidR="009A2A8B" w:rsidRPr="000831BC" w:rsidRDefault="009A2A8B" w:rsidP="009A2A8B">
            <w:pPr>
              <w:pStyle w:val="NormalWeb"/>
              <w:ind w:left="0"/>
              <w:jc w:val="center"/>
              <w:rPr>
                <w:rStyle w:val="Strong"/>
              </w:rPr>
            </w:pPr>
          </w:p>
        </w:tc>
      </w:tr>
      <w:tr w:rsidR="009A2A8B" w14:paraId="1445B192" w14:textId="77777777" w:rsidTr="00F371BB">
        <w:tc>
          <w:tcPr>
            <w:tcW w:w="559" w:type="dxa"/>
          </w:tcPr>
          <w:p w14:paraId="6F4BF367" w14:textId="77350662" w:rsidR="009A2A8B" w:rsidRPr="000831BC" w:rsidRDefault="009A2A8B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4FC5B74B" w14:textId="77B50FA3" w:rsidR="009A2A8B" w:rsidRPr="000831BC" w:rsidRDefault="00FA6A97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Wedding, Ceremonies, Anniversary</w:t>
            </w:r>
          </w:p>
        </w:tc>
        <w:tc>
          <w:tcPr>
            <w:tcW w:w="1656" w:type="dxa"/>
          </w:tcPr>
          <w:p w14:paraId="6F15A244" w14:textId="115C2CF7" w:rsidR="009A2A8B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Depend on the event</w:t>
            </w:r>
          </w:p>
        </w:tc>
        <w:tc>
          <w:tcPr>
            <w:tcW w:w="1988" w:type="dxa"/>
          </w:tcPr>
          <w:p w14:paraId="2BFF0BBB" w14:textId="34C12508" w:rsidR="009A2A8B" w:rsidRPr="000831BC" w:rsidRDefault="00E60FC7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  <w:tc>
          <w:tcPr>
            <w:tcW w:w="2026" w:type="dxa"/>
          </w:tcPr>
          <w:p w14:paraId="7271D6AD" w14:textId="4DCCE5C3" w:rsidR="009A2A8B" w:rsidRPr="000831BC" w:rsidRDefault="00FA6A97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9A2A8B" w14:paraId="60361FC4" w14:textId="77777777" w:rsidTr="00F371BB">
        <w:tc>
          <w:tcPr>
            <w:tcW w:w="559" w:type="dxa"/>
          </w:tcPr>
          <w:p w14:paraId="50B9F84B" w14:textId="439F765A" w:rsidR="009A2A8B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3121" w:type="dxa"/>
          </w:tcPr>
          <w:p w14:paraId="09772F50" w14:textId="022E283F" w:rsidR="009A2A8B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Attending </w:t>
            </w:r>
            <w:r w:rsidR="00286EF1">
              <w:rPr>
                <w:rStyle w:val="Strong"/>
                <w:b w:val="0"/>
                <w:bCs w:val="0"/>
              </w:rPr>
              <w:t>Citizen Week</w:t>
            </w:r>
            <w:r w:rsidRPr="000831BC">
              <w:rPr>
                <w:rStyle w:val="Strong"/>
                <w:b w:val="0"/>
                <w:bCs w:val="0"/>
              </w:rPr>
              <w:t xml:space="preserve"> and bestowing student scholarship</w:t>
            </w:r>
          </w:p>
        </w:tc>
        <w:tc>
          <w:tcPr>
            <w:tcW w:w="1656" w:type="dxa"/>
          </w:tcPr>
          <w:p w14:paraId="3C5ED047" w14:textId="4F4E1CD3" w:rsidR="009A2A8B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4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Pr="000831BC">
              <w:rPr>
                <w:rStyle w:val="Strong"/>
                <w:b w:val="0"/>
                <w:bCs w:val="0"/>
              </w:rPr>
              <w:t xml:space="preserve"> quarter </w:t>
            </w:r>
          </w:p>
        </w:tc>
        <w:tc>
          <w:tcPr>
            <w:tcW w:w="1988" w:type="dxa"/>
          </w:tcPr>
          <w:p w14:paraId="1C6900D2" w14:textId="2087C227" w:rsidR="009A2A8B" w:rsidRPr="000831BC" w:rsidRDefault="00E60FC7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  <w:tc>
          <w:tcPr>
            <w:tcW w:w="2026" w:type="dxa"/>
          </w:tcPr>
          <w:p w14:paraId="035147A4" w14:textId="6044814F" w:rsidR="009A2A8B" w:rsidRPr="000831BC" w:rsidRDefault="00240F18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commissioner/ Standing Vice</w:t>
            </w:r>
          </w:p>
        </w:tc>
      </w:tr>
      <w:tr w:rsidR="00240F18" w14:paraId="77C3CE29" w14:textId="77777777" w:rsidTr="00F371BB">
        <w:tc>
          <w:tcPr>
            <w:tcW w:w="559" w:type="dxa"/>
          </w:tcPr>
          <w:p w14:paraId="176D7D19" w14:textId="578C3D13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3121" w:type="dxa"/>
          </w:tcPr>
          <w:p w14:paraId="5E64D8DC" w14:textId="239FB4D0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Other events hosted by the School or the Department</w:t>
            </w:r>
          </w:p>
        </w:tc>
        <w:tc>
          <w:tcPr>
            <w:tcW w:w="1656" w:type="dxa"/>
          </w:tcPr>
          <w:p w14:paraId="5DE05346" w14:textId="3B130296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Depend on the event</w:t>
            </w:r>
          </w:p>
        </w:tc>
        <w:tc>
          <w:tcPr>
            <w:tcW w:w="1988" w:type="dxa"/>
          </w:tcPr>
          <w:p w14:paraId="01E79F17" w14:textId="35FEC979" w:rsidR="00240F18" w:rsidRPr="000831BC" w:rsidRDefault="00E60FC7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  <w:tc>
          <w:tcPr>
            <w:tcW w:w="2026" w:type="dxa"/>
          </w:tcPr>
          <w:p w14:paraId="2DCEF618" w14:textId="4376AB31" w:rsidR="00240F18" w:rsidRPr="000831BC" w:rsidRDefault="00240F18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240F18" w14:paraId="3C5CA4EB" w14:textId="77777777" w:rsidTr="00F371BB">
        <w:tc>
          <w:tcPr>
            <w:tcW w:w="559" w:type="dxa"/>
          </w:tcPr>
          <w:p w14:paraId="2DC8EAC4" w14:textId="19C7D9C7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II</w:t>
            </w:r>
          </w:p>
        </w:tc>
        <w:tc>
          <w:tcPr>
            <w:tcW w:w="3121" w:type="dxa"/>
          </w:tcPr>
          <w:p w14:paraId="0FE31C06" w14:textId="0730A957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Organization</w:t>
            </w:r>
          </w:p>
        </w:tc>
        <w:tc>
          <w:tcPr>
            <w:tcW w:w="1656" w:type="dxa"/>
          </w:tcPr>
          <w:p w14:paraId="16B6DC36" w14:textId="77777777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1988" w:type="dxa"/>
          </w:tcPr>
          <w:p w14:paraId="002AC8C8" w14:textId="77777777" w:rsidR="00240F18" w:rsidRPr="000831BC" w:rsidRDefault="00240F18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2026" w:type="dxa"/>
          </w:tcPr>
          <w:p w14:paraId="046546E0" w14:textId="77777777" w:rsidR="00240F18" w:rsidRPr="000831BC" w:rsidRDefault="00240F18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240F18" w14:paraId="3A656286" w14:textId="77777777" w:rsidTr="00F371BB">
        <w:tc>
          <w:tcPr>
            <w:tcW w:w="559" w:type="dxa"/>
          </w:tcPr>
          <w:p w14:paraId="492F8D4B" w14:textId="70DD2DB1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404C599A" w14:textId="3A91F1C1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Completing the </w:t>
            </w:r>
            <w:r w:rsidR="00F371BB" w:rsidRPr="000831BC">
              <w:rPr>
                <w:rStyle w:val="Strong"/>
                <w:b w:val="0"/>
                <w:bCs w:val="0"/>
              </w:rPr>
              <w:t>rules and the regulations</w:t>
            </w:r>
          </w:p>
        </w:tc>
        <w:tc>
          <w:tcPr>
            <w:tcW w:w="1656" w:type="dxa"/>
          </w:tcPr>
          <w:p w14:paraId="4C163D3D" w14:textId="46963C63" w:rsidR="00240F18" w:rsidRPr="000831BC" w:rsidRDefault="00F371BB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4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Pr="000831BC">
              <w:rPr>
                <w:rStyle w:val="Strong"/>
                <w:b w:val="0"/>
                <w:bCs w:val="0"/>
              </w:rPr>
              <w:t xml:space="preserve"> quarter of 2022</w:t>
            </w:r>
          </w:p>
        </w:tc>
        <w:tc>
          <w:tcPr>
            <w:tcW w:w="1988" w:type="dxa"/>
          </w:tcPr>
          <w:p w14:paraId="0C383444" w14:textId="17CA1EC4" w:rsidR="00240F18" w:rsidRPr="000831BC" w:rsidRDefault="00F371BB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Head of Department/ </w:t>
            </w:r>
            <w:r w:rsidR="00E60FC7" w:rsidRPr="000831BC">
              <w:rPr>
                <w:rStyle w:val="Strong"/>
                <w:b w:val="0"/>
                <w:bCs w:val="0"/>
              </w:rPr>
              <w:t>Honored Head of Department</w:t>
            </w:r>
          </w:p>
        </w:tc>
        <w:tc>
          <w:tcPr>
            <w:tcW w:w="2026" w:type="dxa"/>
          </w:tcPr>
          <w:p w14:paraId="6339C5C8" w14:textId="56E06A41" w:rsidR="00240F18" w:rsidRPr="000831BC" w:rsidRDefault="00F371BB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240F18" w14:paraId="6583ED61" w14:textId="77777777" w:rsidTr="00F371BB">
        <w:tc>
          <w:tcPr>
            <w:tcW w:w="559" w:type="dxa"/>
          </w:tcPr>
          <w:p w14:paraId="5E81727D" w14:textId="702EDD41" w:rsidR="00240F18" w:rsidRPr="000831BC" w:rsidRDefault="00240F18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3121" w:type="dxa"/>
          </w:tcPr>
          <w:p w14:paraId="27120E03" w14:textId="5B9F9057" w:rsidR="00240F18" w:rsidRPr="000831BC" w:rsidRDefault="00286EF1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>
              <w:rPr>
                <w:rStyle w:val="Strong"/>
                <w:b w:val="0"/>
                <w:bCs w:val="0"/>
              </w:rPr>
              <w:t>Distributing</w:t>
            </w:r>
            <w:r w:rsidR="00F371BB" w:rsidRPr="000831BC">
              <w:rPr>
                <w:rStyle w:val="Strong"/>
                <w:b w:val="0"/>
                <w:bCs w:val="0"/>
              </w:rPr>
              <w:t xml:space="preserve"> assignments to the members of the Department of Communication</w:t>
            </w:r>
          </w:p>
        </w:tc>
        <w:tc>
          <w:tcPr>
            <w:tcW w:w="1656" w:type="dxa"/>
          </w:tcPr>
          <w:p w14:paraId="7AB05271" w14:textId="4FB10BF6" w:rsidR="00240F18" w:rsidRPr="000831BC" w:rsidRDefault="00F371BB" w:rsidP="00240F18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st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5957B295" w14:textId="15644C3C" w:rsidR="00240F18" w:rsidRPr="000831BC" w:rsidRDefault="00F371BB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146AEFF3" w14:textId="6C081FD2" w:rsidR="00240F18" w:rsidRPr="000831BC" w:rsidRDefault="00F371BB" w:rsidP="00240F18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F371BB" w14:paraId="7537FE2E" w14:textId="77777777" w:rsidTr="00F371BB">
        <w:tc>
          <w:tcPr>
            <w:tcW w:w="559" w:type="dxa"/>
          </w:tcPr>
          <w:p w14:paraId="1136939C" w14:textId="50EAED7D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3121" w:type="dxa"/>
          </w:tcPr>
          <w:p w14:paraId="75C97454" w14:textId="493A177D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Membership management</w:t>
            </w:r>
          </w:p>
        </w:tc>
        <w:tc>
          <w:tcPr>
            <w:tcW w:w="1656" w:type="dxa"/>
          </w:tcPr>
          <w:p w14:paraId="4C809E3F" w14:textId="0C9F4117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Depend on the event</w:t>
            </w:r>
          </w:p>
        </w:tc>
        <w:tc>
          <w:tcPr>
            <w:tcW w:w="1988" w:type="dxa"/>
          </w:tcPr>
          <w:p w14:paraId="7D43A7BB" w14:textId="3BA7D01B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2786B0C3" w14:textId="2FE77EA4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F371BB" w14:paraId="16159B97" w14:textId="77777777" w:rsidTr="00F371BB">
        <w:tc>
          <w:tcPr>
            <w:tcW w:w="559" w:type="dxa"/>
          </w:tcPr>
          <w:p w14:paraId="001F26A6" w14:textId="5FA5BD62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4</w:t>
            </w:r>
          </w:p>
        </w:tc>
        <w:tc>
          <w:tcPr>
            <w:tcW w:w="3121" w:type="dxa"/>
          </w:tcPr>
          <w:p w14:paraId="461A4C33" w14:textId="7A5EFC1B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Make </w:t>
            </w:r>
            <w:r w:rsidR="00286EF1">
              <w:rPr>
                <w:rStyle w:val="Strong"/>
                <w:b w:val="0"/>
                <w:bCs w:val="0"/>
              </w:rPr>
              <w:t>a</w:t>
            </w:r>
            <w:r w:rsidRPr="000831BC">
              <w:rPr>
                <w:rStyle w:val="Strong"/>
                <w:b w:val="0"/>
                <w:bCs w:val="0"/>
              </w:rPr>
              <w:t xml:space="preserve"> list of the members</w:t>
            </w:r>
          </w:p>
        </w:tc>
        <w:tc>
          <w:tcPr>
            <w:tcW w:w="1656" w:type="dxa"/>
          </w:tcPr>
          <w:p w14:paraId="79EA2C92" w14:textId="29C74A9D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4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Pr="000831BC">
              <w:rPr>
                <w:rStyle w:val="Strong"/>
                <w:b w:val="0"/>
                <w:bCs w:val="0"/>
              </w:rPr>
              <w:t xml:space="preserve"> quarter of 2022</w:t>
            </w:r>
          </w:p>
        </w:tc>
        <w:tc>
          <w:tcPr>
            <w:tcW w:w="1988" w:type="dxa"/>
          </w:tcPr>
          <w:p w14:paraId="27BCE8C8" w14:textId="5CAA8D95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Vice</w:t>
            </w:r>
          </w:p>
        </w:tc>
        <w:tc>
          <w:tcPr>
            <w:tcW w:w="2026" w:type="dxa"/>
          </w:tcPr>
          <w:p w14:paraId="153B115B" w14:textId="452FD7C5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F371BB" w14:paraId="25FE2235" w14:textId="77777777" w:rsidTr="00F371BB">
        <w:tc>
          <w:tcPr>
            <w:tcW w:w="559" w:type="dxa"/>
          </w:tcPr>
          <w:p w14:paraId="55FEA6ED" w14:textId="745F44CC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5</w:t>
            </w:r>
          </w:p>
        </w:tc>
        <w:tc>
          <w:tcPr>
            <w:tcW w:w="3121" w:type="dxa"/>
          </w:tcPr>
          <w:p w14:paraId="2556BF58" w14:textId="4F59DF11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Meetings of all members</w:t>
            </w:r>
          </w:p>
        </w:tc>
        <w:tc>
          <w:tcPr>
            <w:tcW w:w="1656" w:type="dxa"/>
          </w:tcPr>
          <w:p w14:paraId="0BF7665E" w14:textId="0C1A9CD1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t>October/2026</w:t>
            </w:r>
          </w:p>
        </w:tc>
        <w:tc>
          <w:tcPr>
            <w:tcW w:w="1988" w:type="dxa"/>
          </w:tcPr>
          <w:p w14:paraId="2D1EDDFF" w14:textId="300AF5FA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14373BCF" w14:textId="2F8B50C3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F371BB" w14:paraId="41D7C3DC" w14:textId="77777777" w:rsidTr="00F371BB">
        <w:tc>
          <w:tcPr>
            <w:tcW w:w="559" w:type="dxa"/>
          </w:tcPr>
          <w:p w14:paraId="217312F6" w14:textId="2E691978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III</w:t>
            </w:r>
          </w:p>
        </w:tc>
        <w:tc>
          <w:tcPr>
            <w:tcW w:w="3121" w:type="dxa"/>
          </w:tcPr>
          <w:p w14:paraId="56AB3AB0" w14:textId="103B0815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Finance</w:t>
            </w:r>
          </w:p>
        </w:tc>
        <w:tc>
          <w:tcPr>
            <w:tcW w:w="1656" w:type="dxa"/>
          </w:tcPr>
          <w:p w14:paraId="01F74B2E" w14:textId="77777777" w:rsidR="00F371BB" w:rsidRPr="000831BC" w:rsidRDefault="00F371BB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1988" w:type="dxa"/>
          </w:tcPr>
          <w:p w14:paraId="070BE401" w14:textId="77777777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2026" w:type="dxa"/>
          </w:tcPr>
          <w:p w14:paraId="6E36A7FF" w14:textId="77777777" w:rsidR="00F371BB" w:rsidRPr="000831BC" w:rsidRDefault="00F371BB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F371BB" w14:paraId="578ADA41" w14:textId="77777777" w:rsidTr="00F371BB">
        <w:tc>
          <w:tcPr>
            <w:tcW w:w="559" w:type="dxa"/>
          </w:tcPr>
          <w:p w14:paraId="0D819E93" w14:textId="631ECF3E" w:rsidR="00F371BB" w:rsidRPr="000831BC" w:rsidRDefault="00FC52FC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40AD241A" w14:textId="30F9D903" w:rsidR="00F371BB" w:rsidRPr="000831BC" w:rsidRDefault="00FC52FC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Raising </w:t>
            </w:r>
            <w:r w:rsidR="00286EF1">
              <w:rPr>
                <w:rStyle w:val="Strong"/>
                <w:b w:val="0"/>
                <w:bCs w:val="0"/>
              </w:rPr>
              <w:t>funds</w:t>
            </w:r>
            <w:r w:rsidRPr="000831BC">
              <w:rPr>
                <w:rStyle w:val="Strong"/>
                <w:b w:val="0"/>
                <w:bCs w:val="0"/>
              </w:rPr>
              <w:t xml:space="preserve"> from the members of the Department of Communication</w:t>
            </w:r>
          </w:p>
        </w:tc>
        <w:tc>
          <w:tcPr>
            <w:tcW w:w="1656" w:type="dxa"/>
          </w:tcPr>
          <w:p w14:paraId="4D4EC3D9" w14:textId="388F29CA" w:rsidR="00F371BB" w:rsidRPr="000831BC" w:rsidRDefault="00FC52FC" w:rsidP="00F371BB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st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61BC43D5" w14:textId="765C5DB1" w:rsidR="00F371BB" w:rsidRPr="000831BC" w:rsidRDefault="00FC52FC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0E8320B8" w14:textId="37F2A18A" w:rsidR="00F371BB" w:rsidRPr="000831BC" w:rsidRDefault="00FC52FC" w:rsidP="00F371BB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Financial </w:t>
            </w:r>
            <w:r w:rsidR="00286EF1">
              <w:rPr>
                <w:rStyle w:val="Strong"/>
                <w:b w:val="0"/>
                <w:bCs w:val="0"/>
              </w:rPr>
              <w:t>Committee</w:t>
            </w:r>
          </w:p>
        </w:tc>
      </w:tr>
      <w:tr w:rsidR="00FC52FC" w14:paraId="2C134D76" w14:textId="77777777" w:rsidTr="00F371BB">
        <w:tc>
          <w:tcPr>
            <w:tcW w:w="559" w:type="dxa"/>
          </w:tcPr>
          <w:p w14:paraId="04E3DE49" w14:textId="30017470" w:rsidR="00FC52FC" w:rsidRPr="000831BC" w:rsidRDefault="00FC52FC" w:rsidP="00FC52FC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3121" w:type="dxa"/>
          </w:tcPr>
          <w:p w14:paraId="34D354DC" w14:textId="4306EB7A" w:rsidR="00FC52FC" w:rsidRPr="000831BC" w:rsidRDefault="00FC52FC" w:rsidP="00FC52FC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Making and managing the financial account of the Department of Communication</w:t>
            </w:r>
          </w:p>
        </w:tc>
        <w:tc>
          <w:tcPr>
            <w:tcW w:w="1656" w:type="dxa"/>
          </w:tcPr>
          <w:p w14:paraId="2A6B5A8F" w14:textId="676C432E" w:rsidR="00FC52FC" w:rsidRPr="000831BC" w:rsidRDefault="00FC52FC" w:rsidP="00FC52FC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st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737DE33B" w14:textId="037CF466" w:rsidR="00FC52FC" w:rsidRPr="000831BC" w:rsidRDefault="00FC52FC" w:rsidP="00FC52FC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  <w:tc>
          <w:tcPr>
            <w:tcW w:w="2026" w:type="dxa"/>
          </w:tcPr>
          <w:p w14:paraId="3F8352FB" w14:textId="1A27CA59" w:rsidR="00FC52FC" w:rsidRPr="000831BC" w:rsidRDefault="00FC52FC" w:rsidP="00FC52FC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Treasurer</w:t>
            </w:r>
          </w:p>
        </w:tc>
      </w:tr>
      <w:tr w:rsidR="00E60FC7" w14:paraId="01682BAE" w14:textId="77777777" w:rsidTr="00F371BB">
        <w:tc>
          <w:tcPr>
            <w:tcW w:w="559" w:type="dxa"/>
          </w:tcPr>
          <w:p w14:paraId="7B8F7F61" w14:textId="42DCAA47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3121" w:type="dxa"/>
          </w:tcPr>
          <w:p w14:paraId="4B16B26F" w14:textId="1D9F57F1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Raising </w:t>
            </w:r>
            <w:r w:rsidR="00286EF1">
              <w:rPr>
                <w:rStyle w:val="Strong"/>
                <w:b w:val="0"/>
                <w:bCs w:val="0"/>
              </w:rPr>
              <w:t>funds</w:t>
            </w:r>
            <w:r w:rsidRPr="000831BC">
              <w:rPr>
                <w:rStyle w:val="Strong"/>
                <w:b w:val="0"/>
                <w:bCs w:val="0"/>
              </w:rPr>
              <w:t xml:space="preserve"> from the business members of the MSEA</w:t>
            </w:r>
          </w:p>
        </w:tc>
        <w:tc>
          <w:tcPr>
            <w:tcW w:w="1656" w:type="dxa"/>
          </w:tcPr>
          <w:p w14:paraId="40C83274" w14:textId="421601BA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nd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5B4455B8" w14:textId="7151D9D9" w:rsidR="00E60FC7" w:rsidRPr="000831BC" w:rsidRDefault="00E60FC7" w:rsidP="00E60FC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Vice</w:t>
            </w:r>
          </w:p>
        </w:tc>
        <w:tc>
          <w:tcPr>
            <w:tcW w:w="2026" w:type="dxa"/>
          </w:tcPr>
          <w:p w14:paraId="67995BEB" w14:textId="5D5B54AD" w:rsidR="00E60FC7" w:rsidRPr="000831BC" w:rsidRDefault="00E60FC7" w:rsidP="00E60FC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Businesses</w:t>
            </w:r>
          </w:p>
        </w:tc>
      </w:tr>
      <w:tr w:rsidR="00E60FC7" w14:paraId="2E043139" w14:textId="77777777" w:rsidTr="00F371BB">
        <w:tc>
          <w:tcPr>
            <w:tcW w:w="559" w:type="dxa"/>
          </w:tcPr>
          <w:p w14:paraId="14605581" w14:textId="599F67CE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lastRenderedPageBreak/>
              <w:t>IV</w:t>
            </w:r>
          </w:p>
        </w:tc>
        <w:tc>
          <w:tcPr>
            <w:tcW w:w="3121" w:type="dxa"/>
          </w:tcPr>
          <w:p w14:paraId="4EBCFE8B" w14:textId="133F2126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Information</w:t>
            </w:r>
          </w:p>
        </w:tc>
        <w:tc>
          <w:tcPr>
            <w:tcW w:w="1656" w:type="dxa"/>
          </w:tcPr>
          <w:p w14:paraId="437E072E" w14:textId="77777777" w:rsidR="00E60FC7" w:rsidRPr="000831BC" w:rsidRDefault="00E60FC7" w:rsidP="00E60FC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1988" w:type="dxa"/>
          </w:tcPr>
          <w:p w14:paraId="54E6486D" w14:textId="77777777" w:rsidR="00E60FC7" w:rsidRPr="000831BC" w:rsidRDefault="00E60FC7" w:rsidP="00E60FC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2026" w:type="dxa"/>
          </w:tcPr>
          <w:p w14:paraId="217559D6" w14:textId="77777777" w:rsidR="00E60FC7" w:rsidRPr="000831BC" w:rsidRDefault="00E60FC7" w:rsidP="00E60FC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79122D" w14:paraId="58818735" w14:textId="77777777" w:rsidTr="00F371BB">
        <w:tc>
          <w:tcPr>
            <w:tcW w:w="559" w:type="dxa"/>
          </w:tcPr>
          <w:p w14:paraId="71E1204F" w14:textId="13CC4E96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64A17746" w14:textId="66449412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Developing and registering the Website for the MSEA</w:t>
            </w:r>
          </w:p>
        </w:tc>
        <w:tc>
          <w:tcPr>
            <w:tcW w:w="1656" w:type="dxa"/>
          </w:tcPr>
          <w:p w14:paraId="2169ACF2" w14:textId="4BC9F5D0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nd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6E1C84B2" w14:textId="536823E0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Vice</w:t>
            </w:r>
          </w:p>
        </w:tc>
        <w:tc>
          <w:tcPr>
            <w:tcW w:w="2026" w:type="dxa"/>
          </w:tcPr>
          <w:p w14:paraId="571B9720" w14:textId="5DBE6380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</w:tr>
      <w:tr w:rsidR="0079122D" w14:paraId="634421F8" w14:textId="77777777" w:rsidTr="00F371BB">
        <w:tc>
          <w:tcPr>
            <w:tcW w:w="559" w:type="dxa"/>
          </w:tcPr>
          <w:p w14:paraId="7C2CDB42" w14:textId="29B8BAB0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3121" w:type="dxa"/>
          </w:tcPr>
          <w:p w14:paraId="5FE47F77" w14:textId="452CE021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Opening and managing the Website for the MSEA</w:t>
            </w:r>
          </w:p>
        </w:tc>
        <w:tc>
          <w:tcPr>
            <w:tcW w:w="1656" w:type="dxa"/>
          </w:tcPr>
          <w:p w14:paraId="5BFAE83F" w14:textId="687C4EF3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July 2023</w:t>
            </w:r>
          </w:p>
        </w:tc>
        <w:tc>
          <w:tcPr>
            <w:tcW w:w="1988" w:type="dxa"/>
          </w:tcPr>
          <w:p w14:paraId="43ACA7EE" w14:textId="644277DF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Vice</w:t>
            </w:r>
          </w:p>
        </w:tc>
        <w:tc>
          <w:tcPr>
            <w:tcW w:w="2026" w:type="dxa"/>
          </w:tcPr>
          <w:p w14:paraId="51B336A4" w14:textId="06FECD31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</w:tr>
      <w:tr w:rsidR="0079122D" w14:paraId="10BC0431" w14:textId="77777777" w:rsidTr="00F371BB">
        <w:tc>
          <w:tcPr>
            <w:tcW w:w="559" w:type="dxa"/>
          </w:tcPr>
          <w:p w14:paraId="47D8129E" w14:textId="31CF7EE6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3121" w:type="dxa"/>
          </w:tcPr>
          <w:p w14:paraId="474F03FA" w14:textId="2EECB4E8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Yearbook of the Department of Communication</w:t>
            </w:r>
          </w:p>
        </w:tc>
        <w:tc>
          <w:tcPr>
            <w:tcW w:w="1656" w:type="dxa"/>
          </w:tcPr>
          <w:p w14:paraId="3D5859B9" w14:textId="121B9B2D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rd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0176E820" w14:textId="7A2F16A9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49B3C5E7" w14:textId="70100FA5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Information</w:t>
            </w:r>
          </w:p>
        </w:tc>
      </w:tr>
      <w:tr w:rsidR="0079122D" w14:paraId="2B469667" w14:textId="77777777" w:rsidTr="00F371BB">
        <w:tc>
          <w:tcPr>
            <w:tcW w:w="559" w:type="dxa"/>
          </w:tcPr>
          <w:p w14:paraId="17F97F81" w14:textId="33351A30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V</w:t>
            </w:r>
          </w:p>
        </w:tc>
        <w:tc>
          <w:tcPr>
            <w:tcW w:w="3121" w:type="dxa"/>
          </w:tcPr>
          <w:p w14:paraId="599D3813" w14:textId="28DE67C8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</w:rPr>
            </w:pPr>
            <w:r w:rsidRPr="000831BC">
              <w:rPr>
                <w:rStyle w:val="Strong"/>
              </w:rPr>
              <w:t>Businesses</w:t>
            </w:r>
          </w:p>
        </w:tc>
        <w:tc>
          <w:tcPr>
            <w:tcW w:w="1656" w:type="dxa"/>
          </w:tcPr>
          <w:p w14:paraId="7F7D244A" w14:textId="77777777" w:rsidR="0079122D" w:rsidRPr="000831BC" w:rsidRDefault="0079122D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</w:p>
        </w:tc>
        <w:tc>
          <w:tcPr>
            <w:tcW w:w="1988" w:type="dxa"/>
          </w:tcPr>
          <w:p w14:paraId="7EE62097" w14:textId="77777777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2026" w:type="dxa"/>
          </w:tcPr>
          <w:p w14:paraId="5D7D4ED8" w14:textId="77777777" w:rsidR="0079122D" w:rsidRPr="000831BC" w:rsidRDefault="0079122D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79122D" w14:paraId="09232ECC" w14:textId="77777777" w:rsidTr="00F371BB">
        <w:tc>
          <w:tcPr>
            <w:tcW w:w="559" w:type="dxa"/>
          </w:tcPr>
          <w:p w14:paraId="4E04B067" w14:textId="07C6A39B" w:rsidR="0079122D" w:rsidRPr="000831BC" w:rsidRDefault="006D7B32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24F04818" w14:textId="502474CF" w:rsidR="0079122D" w:rsidRPr="000831BC" w:rsidRDefault="006D7B32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Making the list of the businessmen of the MSEA</w:t>
            </w:r>
          </w:p>
        </w:tc>
        <w:tc>
          <w:tcPr>
            <w:tcW w:w="1656" w:type="dxa"/>
          </w:tcPr>
          <w:p w14:paraId="310A910B" w14:textId="056D9FA1" w:rsidR="0079122D" w:rsidRPr="000831BC" w:rsidRDefault="006D7B32" w:rsidP="0079122D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rd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7D6B220B" w14:textId="44094838" w:rsidR="0079122D" w:rsidRPr="000831BC" w:rsidRDefault="006D7B32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Vice</w:t>
            </w:r>
          </w:p>
        </w:tc>
        <w:tc>
          <w:tcPr>
            <w:tcW w:w="2026" w:type="dxa"/>
          </w:tcPr>
          <w:p w14:paraId="1205F20A" w14:textId="013BCFC2" w:rsidR="0079122D" w:rsidRPr="000831BC" w:rsidRDefault="006D7B32" w:rsidP="0079122D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Businesses</w:t>
            </w:r>
          </w:p>
        </w:tc>
      </w:tr>
      <w:tr w:rsidR="006D7B32" w14:paraId="7E94C46E" w14:textId="77777777" w:rsidTr="00F371BB">
        <w:tc>
          <w:tcPr>
            <w:tcW w:w="559" w:type="dxa"/>
          </w:tcPr>
          <w:p w14:paraId="25C6EE53" w14:textId="6A7F3711" w:rsidR="006D7B32" w:rsidRPr="000831BC" w:rsidRDefault="006D7B32" w:rsidP="006D7B32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</w:t>
            </w:r>
          </w:p>
        </w:tc>
        <w:tc>
          <w:tcPr>
            <w:tcW w:w="3121" w:type="dxa"/>
          </w:tcPr>
          <w:p w14:paraId="5BB1B20E" w14:textId="04CF0717" w:rsidR="006D7B32" w:rsidRPr="000831BC" w:rsidRDefault="006D7B32" w:rsidP="006D7B32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Establishing the club for the businessmen of MSEA</w:t>
            </w:r>
          </w:p>
        </w:tc>
        <w:tc>
          <w:tcPr>
            <w:tcW w:w="1656" w:type="dxa"/>
          </w:tcPr>
          <w:p w14:paraId="4B089D00" w14:textId="2C37A9E2" w:rsidR="006D7B32" w:rsidRPr="000831BC" w:rsidRDefault="006D7B32" w:rsidP="006D7B32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4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Pr="000831BC">
              <w:rPr>
                <w:rStyle w:val="Strong"/>
                <w:b w:val="0"/>
                <w:bCs w:val="0"/>
              </w:rPr>
              <w:t xml:space="preserve"> quarter of 2023</w:t>
            </w:r>
          </w:p>
        </w:tc>
        <w:tc>
          <w:tcPr>
            <w:tcW w:w="1988" w:type="dxa"/>
          </w:tcPr>
          <w:p w14:paraId="247BE1A4" w14:textId="0B7F299B" w:rsidR="006D7B32" w:rsidRPr="000831BC" w:rsidRDefault="006D7B32" w:rsidP="006D7B32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3F8C25D9" w14:textId="2B6EC0BE" w:rsidR="006D7B32" w:rsidRPr="000831BC" w:rsidRDefault="006D7B32" w:rsidP="006D7B32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Standing commissioner</w:t>
            </w:r>
          </w:p>
        </w:tc>
      </w:tr>
      <w:tr w:rsidR="00B90E47" w14:paraId="474A78E0" w14:textId="77777777" w:rsidTr="00F371BB">
        <w:tc>
          <w:tcPr>
            <w:tcW w:w="559" w:type="dxa"/>
          </w:tcPr>
          <w:p w14:paraId="2C409E8E" w14:textId="2D706523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3</w:t>
            </w:r>
          </w:p>
        </w:tc>
        <w:tc>
          <w:tcPr>
            <w:tcW w:w="3121" w:type="dxa"/>
          </w:tcPr>
          <w:p w14:paraId="460F8B52" w14:textId="34AD614C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Meetings and exhibitions for researchers and businessmen</w:t>
            </w:r>
          </w:p>
        </w:tc>
        <w:tc>
          <w:tcPr>
            <w:tcW w:w="1656" w:type="dxa"/>
          </w:tcPr>
          <w:p w14:paraId="5D60AB8B" w14:textId="3FBEB054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2023, 2025, 2026</w:t>
            </w:r>
          </w:p>
        </w:tc>
        <w:tc>
          <w:tcPr>
            <w:tcW w:w="1988" w:type="dxa"/>
          </w:tcPr>
          <w:p w14:paraId="60A1DCC5" w14:textId="40177942" w:rsidR="00B90E47" w:rsidRPr="000831BC" w:rsidRDefault="00B90E47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</w:t>
            </w:r>
          </w:p>
        </w:tc>
        <w:tc>
          <w:tcPr>
            <w:tcW w:w="2026" w:type="dxa"/>
          </w:tcPr>
          <w:p w14:paraId="3C9F5346" w14:textId="7CE5FA9F" w:rsidR="00B90E47" w:rsidRPr="000831BC" w:rsidRDefault="00B90E47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Committee of Businesses</w:t>
            </w:r>
          </w:p>
        </w:tc>
      </w:tr>
      <w:tr w:rsidR="00B90E47" w14:paraId="20B461DD" w14:textId="77777777" w:rsidTr="00F371BB">
        <w:tc>
          <w:tcPr>
            <w:tcW w:w="559" w:type="dxa"/>
          </w:tcPr>
          <w:p w14:paraId="0F0BF80E" w14:textId="6F710096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VI</w:t>
            </w:r>
          </w:p>
        </w:tc>
        <w:tc>
          <w:tcPr>
            <w:tcW w:w="3121" w:type="dxa"/>
          </w:tcPr>
          <w:p w14:paraId="5937D9EC" w14:textId="0F9C509E" w:rsidR="00B90E47" w:rsidRPr="000831BC" w:rsidRDefault="00B90E47" w:rsidP="00B90E47">
            <w:pPr>
              <w:pStyle w:val="NormalWeb"/>
              <w:ind w:left="0"/>
              <w:jc w:val="center"/>
              <w:rPr>
                <w:rStyle w:val="Strong"/>
              </w:rPr>
            </w:pPr>
            <w:r w:rsidRPr="000831BC">
              <w:rPr>
                <w:rStyle w:val="Strong"/>
              </w:rPr>
              <w:t>HUST 70</w:t>
            </w:r>
            <w:r w:rsidRPr="000831BC">
              <w:rPr>
                <w:rStyle w:val="Strong"/>
                <w:vertAlign w:val="superscript"/>
              </w:rPr>
              <w:t>th</w:t>
            </w:r>
            <w:r w:rsidRPr="000831BC">
              <w:rPr>
                <w:rStyle w:val="Strong"/>
              </w:rPr>
              <w:t xml:space="preserve"> Founding Anniversary</w:t>
            </w:r>
          </w:p>
        </w:tc>
        <w:tc>
          <w:tcPr>
            <w:tcW w:w="1656" w:type="dxa"/>
          </w:tcPr>
          <w:p w14:paraId="4EB00C59" w14:textId="2BF89FA3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15</w:t>
            </w:r>
            <w:r w:rsidRPr="000831BC">
              <w:rPr>
                <w:rStyle w:val="Strong"/>
                <w:b w:val="0"/>
                <w:bCs w:val="0"/>
                <w:vertAlign w:val="superscript"/>
              </w:rPr>
              <w:t>th</w:t>
            </w:r>
            <w:r w:rsidRPr="000831BC">
              <w:rPr>
                <w:rStyle w:val="Strong"/>
                <w:b w:val="0"/>
                <w:bCs w:val="0"/>
              </w:rPr>
              <w:t xml:space="preserve"> October 2026</w:t>
            </w:r>
          </w:p>
        </w:tc>
        <w:tc>
          <w:tcPr>
            <w:tcW w:w="1988" w:type="dxa"/>
          </w:tcPr>
          <w:p w14:paraId="52D69576" w14:textId="77777777" w:rsidR="00B90E47" w:rsidRPr="000831BC" w:rsidRDefault="00B90E47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  <w:tc>
          <w:tcPr>
            <w:tcW w:w="2026" w:type="dxa"/>
          </w:tcPr>
          <w:p w14:paraId="0D30B5A0" w14:textId="77777777" w:rsidR="00B90E47" w:rsidRPr="000831BC" w:rsidRDefault="00B90E47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</w:p>
        </w:tc>
      </w:tr>
      <w:tr w:rsidR="00B90E47" w14:paraId="69895B06" w14:textId="77777777" w:rsidTr="00F371BB">
        <w:tc>
          <w:tcPr>
            <w:tcW w:w="559" w:type="dxa"/>
          </w:tcPr>
          <w:p w14:paraId="431B319A" w14:textId="7C10EFE7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1</w:t>
            </w:r>
          </w:p>
        </w:tc>
        <w:tc>
          <w:tcPr>
            <w:tcW w:w="3121" w:type="dxa"/>
          </w:tcPr>
          <w:p w14:paraId="054AC461" w14:textId="0BFA79A1" w:rsidR="00B90E47" w:rsidRPr="000831BC" w:rsidRDefault="00B90E47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 xml:space="preserve">Arranging </w:t>
            </w:r>
            <w:r w:rsidR="00B8525B" w:rsidRPr="000831BC">
              <w:rPr>
                <w:rStyle w:val="Strong"/>
                <w:b w:val="0"/>
                <w:bCs w:val="0"/>
              </w:rPr>
              <w:t>two</w:t>
            </w:r>
            <w:r w:rsidRPr="000831BC">
              <w:rPr>
                <w:rStyle w:val="Strong"/>
                <w:b w:val="0"/>
                <w:bCs w:val="0"/>
              </w:rPr>
              <w:t xml:space="preserve"> </w:t>
            </w:r>
            <w:r w:rsidR="00B8525B" w:rsidRPr="000831BC">
              <w:rPr>
                <w:rStyle w:val="Strong"/>
                <w:b w:val="0"/>
                <w:bCs w:val="0"/>
              </w:rPr>
              <w:t xml:space="preserve">Anniversary events (The meeting of all members </w:t>
            </w:r>
            <w:r w:rsidR="00286EF1">
              <w:rPr>
                <w:rStyle w:val="Strong"/>
                <w:b w:val="0"/>
                <w:bCs w:val="0"/>
              </w:rPr>
              <w:t xml:space="preserve">and </w:t>
            </w:r>
            <w:r w:rsidR="00B8525B" w:rsidRPr="000831BC">
              <w:rPr>
                <w:rStyle w:val="Strong"/>
                <w:b w:val="0"/>
                <w:bCs w:val="0"/>
              </w:rPr>
              <w:t>the exhibition)</w:t>
            </w:r>
          </w:p>
        </w:tc>
        <w:tc>
          <w:tcPr>
            <w:tcW w:w="1656" w:type="dxa"/>
          </w:tcPr>
          <w:p w14:paraId="205C7224" w14:textId="479FA691" w:rsidR="00B90E47" w:rsidRPr="000831BC" w:rsidRDefault="00B8525B" w:rsidP="00B90E47">
            <w:pPr>
              <w:pStyle w:val="NormalWeb"/>
              <w:ind w:left="0"/>
              <w:jc w:val="both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October 2026</w:t>
            </w:r>
          </w:p>
        </w:tc>
        <w:tc>
          <w:tcPr>
            <w:tcW w:w="1988" w:type="dxa"/>
          </w:tcPr>
          <w:p w14:paraId="15938BB3" w14:textId="0E0282F2" w:rsidR="00B90E47" w:rsidRPr="000831BC" w:rsidRDefault="00B8525B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Head of Department/ Honored Head of Department</w:t>
            </w:r>
          </w:p>
        </w:tc>
        <w:tc>
          <w:tcPr>
            <w:tcW w:w="2026" w:type="dxa"/>
          </w:tcPr>
          <w:p w14:paraId="5863037B" w14:textId="19F5E72B" w:rsidR="00B90E47" w:rsidRPr="000831BC" w:rsidRDefault="00B8525B" w:rsidP="00B90E47">
            <w:pPr>
              <w:pStyle w:val="NormalWeb"/>
              <w:ind w:left="0"/>
              <w:jc w:val="center"/>
              <w:rPr>
                <w:rStyle w:val="Strong"/>
                <w:b w:val="0"/>
                <w:bCs w:val="0"/>
              </w:rPr>
            </w:pPr>
            <w:r w:rsidRPr="000831BC">
              <w:rPr>
                <w:rStyle w:val="Strong"/>
                <w:b w:val="0"/>
                <w:bCs w:val="0"/>
              </w:rPr>
              <w:t>All Committees</w:t>
            </w:r>
          </w:p>
        </w:tc>
      </w:tr>
    </w:tbl>
    <w:p w14:paraId="45006EA1" w14:textId="2E77C904" w:rsidR="00BE0E92" w:rsidRDefault="00BE0E92" w:rsidP="00BE0E92">
      <w:pPr>
        <w:ind w:left="1440"/>
        <w:jc w:val="right"/>
      </w:pPr>
      <w:r>
        <w:t xml:space="preserve">Ha Noi </w:t>
      </w:r>
      <w:r w:rsidR="00C537CB">
        <w:t>5</w:t>
      </w:r>
      <w:r w:rsidRPr="00EC1827">
        <w:rPr>
          <w:vertAlign w:val="superscript"/>
        </w:rPr>
        <w:t>th</w:t>
      </w:r>
      <w:r>
        <w:t xml:space="preserve"> </w:t>
      </w:r>
      <w:r w:rsidR="00C537CB">
        <w:t>November</w:t>
      </w:r>
      <w:r>
        <w:t xml:space="preserve"> 202</w:t>
      </w:r>
      <w:r w:rsidR="00FD2A91">
        <w:t>2</w:t>
      </w:r>
    </w:p>
    <w:p w14:paraId="1E67C234" w14:textId="0D7BE55E" w:rsidR="009A2A8B" w:rsidRDefault="00BE0E92" w:rsidP="00BE0E92">
      <w:pPr>
        <w:ind w:left="1440"/>
        <w:jc w:val="right"/>
        <w:rPr>
          <w:rStyle w:val="Strong"/>
          <w:b w:val="0"/>
          <w:bCs w:val="0"/>
          <w:sz w:val="28"/>
          <w:szCs w:val="28"/>
        </w:rPr>
      </w:pPr>
      <w:r w:rsidRPr="00BE0E92">
        <w:rPr>
          <w:rStyle w:val="Strong"/>
          <w:b w:val="0"/>
          <w:bCs w:val="0"/>
          <w:sz w:val="28"/>
          <w:szCs w:val="28"/>
        </w:rPr>
        <w:t xml:space="preserve">Head of the </w:t>
      </w:r>
      <w:r>
        <w:rPr>
          <w:rStyle w:val="Strong"/>
          <w:b w:val="0"/>
          <w:bCs w:val="0"/>
          <w:sz w:val="28"/>
          <w:szCs w:val="28"/>
        </w:rPr>
        <w:t>Committee</w:t>
      </w:r>
    </w:p>
    <w:p w14:paraId="031CD01E" w14:textId="54325E92" w:rsidR="00BE0E92" w:rsidRDefault="00BE0E92" w:rsidP="00BE0E92">
      <w:pPr>
        <w:ind w:left="1440"/>
        <w:jc w:val="right"/>
        <w:rPr>
          <w:rStyle w:val="Strong"/>
          <w:b w:val="0"/>
          <w:bCs w:val="0"/>
          <w:sz w:val="28"/>
          <w:szCs w:val="28"/>
        </w:rPr>
      </w:pPr>
    </w:p>
    <w:p w14:paraId="2B62E97F" w14:textId="0CA47A8B" w:rsidR="000831BC" w:rsidRDefault="000831BC" w:rsidP="00BE0E92">
      <w:pPr>
        <w:ind w:left="1440"/>
        <w:jc w:val="right"/>
        <w:rPr>
          <w:rStyle w:val="Strong"/>
          <w:b w:val="0"/>
          <w:bCs w:val="0"/>
          <w:sz w:val="28"/>
          <w:szCs w:val="28"/>
        </w:rPr>
      </w:pPr>
    </w:p>
    <w:p w14:paraId="1CFDCBF6" w14:textId="77777777" w:rsidR="000831BC" w:rsidRDefault="000831BC" w:rsidP="00BE0E92">
      <w:pPr>
        <w:ind w:left="1440"/>
        <w:jc w:val="right"/>
        <w:rPr>
          <w:rStyle w:val="Strong"/>
          <w:b w:val="0"/>
          <w:bCs w:val="0"/>
          <w:sz w:val="28"/>
          <w:szCs w:val="28"/>
        </w:rPr>
      </w:pPr>
    </w:p>
    <w:p w14:paraId="22B3F613" w14:textId="7F244A54" w:rsidR="00BE0E92" w:rsidRPr="0064689F" w:rsidRDefault="00BE0E92" w:rsidP="00BE0E92">
      <w:pPr>
        <w:spacing w:line="240" w:lineRule="auto"/>
        <w:ind w:firstLine="6660"/>
        <w:rPr>
          <w:b/>
          <w:sz w:val="28"/>
          <w:szCs w:val="28"/>
        </w:rPr>
      </w:pPr>
      <w:r>
        <w:rPr>
          <w:b/>
          <w:sz w:val="28"/>
          <w:szCs w:val="28"/>
        </w:rPr>
        <w:t>Đinh Quoc Thai</w:t>
      </w:r>
    </w:p>
    <w:p w14:paraId="57BA1609" w14:textId="77777777" w:rsidR="00BE0E92" w:rsidRPr="00BE0E92" w:rsidRDefault="00BE0E92" w:rsidP="00BE0E92">
      <w:pPr>
        <w:ind w:left="1440"/>
        <w:jc w:val="right"/>
        <w:rPr>
          <w:rStyle w:val="Strong"/>
          <w:b w:val="0"/>
          <w:bCs w:val="0"/>
          <w:sz w:val="28"/>
          <w:szCs w:val="28"/>
        </w:rPr>
      </w:pPr>
    </w:p>
    <w:sectPr w:rsidR="00BE0E92" w:rsidRPr="00BE0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2BC6"/>
    <w:multiLevelType w:val="multilevel"/>
    <w:tmpl w:val="C96A6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4707065"/>
    <w:multiLevelType w:val="hybridMultilevel"/>
    <w:tmpl w:val="12686C24"/>
    <w:lvl w:ilvl="0" w:tplc="335815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E40FD7"/>
    <w:multiLevelType w:val="hybridMultilevel"/>
    <w:tmpl w:val="5B424C9A"/>
    <w:lvl w:ilvl="0" w:tplc="450088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EA1C93"/>
    <w:multiLevelType w:val="hybridMultilevel"/>
    <w:tmpl w:val="CA62C73A"/>
    <w:lvl w:ilvl="0" w:tplc="37A2C9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F927F12"/>
    <w:multiLevelType w:val="hybridMultilevel"/>
    <w:tmpl w:val="CED081F4"/>
    <w:lvl w:ilvl="0" w:tplc="0BE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A2C9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EA78EC"/>
    <w:multiLevelType w:val="multilevel"/>
    <w:tmpl w:val="E1F29ECE"/>
    <w:lvl w:ilvl="0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>
      <w:start w:val="1"/>
      <w:numFmt w:val="decimal"/>
      <w:pStyle w:val="Heading3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6" w15:restartNumberingAfterBreak="0">
    <w:nsid w:val="22875C34"/>
    <w:multiLevelType w:val="hybridMultilevel"/>
    <w:tmpl w:val="2B4C56F0"/>
    <w:lvl w:ilvl="0" w:tplc="AC12D1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D83DF1"/>
    <w:multiLevelType w:val="hybridMultilevel"/>
    <w:tmpl w:val="38AA329A"/>
    <w:lvl w:ilvl="0" w:tplc="0BE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A2C9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38690D"/>
    <w:multiLevelType w:val="multilevel"/>
    <w:tmpl w:val="31CEF2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33EB09F2"/>
    <w:multiLevelType w:val="hybridMultilevel"/>
    <w:tmpl w:val="70BA2FA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95178E0"/>
    <w:multiLevelType w:val="hybridMultilevel"/>
    <w:tmpl w:val="12082D2E"/>
    <w:lvl w:ilvl="0" w:tplc="0BE6C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7A2C9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26F290D"/>
    <w:multiLevelType w:val="hybridMultilevel"/>
    <w:tmpl w:val="BBB822D0"/>
    <w:lvl w:ilvl="0" w:tplc="E07C78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33B4F14"/>
    <w:multiLevelType w:val="hybridMultilevel"/>
    <w:tmpl w:val="2A56A5BC"/>
    <w:lvl w:ilvl="0" w:tplc="BC580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7CC6CB9"/>
    <w:multiLevelType w:val="hybridMultilevel"/>
    <w:tmpl w:val="6C2C713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BC02E29"/>
    <w:multiLevelType w:val="hybridMultilevel"/>
    <w:tmpl w:val="1CE25AC8"/>
    <w:lvl w:ilvl="0" w:tplc="37A2C94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E750BD4"/>
    <w:multiLevelType w:val="hybridMultilevel"/>
    <w:tmpl w:val="FDD69F8E"/>
    <w:lvl w:ilvl="0" w:tplc="0BE6CE6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63D8316D"/>
    <w:multiLevelType w:val="hybridMultilevel"/>
    <w:tmpl w:val="23CA69F2"/>
    <w:lvl w:ilvl="0" w:tplc="37A2C94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1F059DF"/>
    <w:multiLevelType w:val="hybridMultilevel"/>
    <w:tmpl w:val="9670C51E"/>
    <w:lvl w:ilvl="0" w:tplc="CB088258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A7062A"/>
    <w:multiLevelType w:val="hybridMultilevel"/>
    <w:tmpl w:val="CDA6050A"/>
    <w:lvl w:ilvl="0" w:tplc="C03C644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406399">
    <w:abstractNumId w:val="17"/>
  </w:num>
  <w:num w:numId="2" w16cid:durableId="1072195199">
    <w:abstractNumId w:val="18"/>
  </w:num>
  <w:num w:numId="3" w16cid:durableId="658575676">
    <w:abstractNumId w:val="17"/>
  </w:num>
  <w:num w:numId="4" w16cid:durableId="2075808656">
    <w:abstractNumId w:val="18"/>
  </w:num>
  <w:num w:numId="5" w16cid:durableId="2030912074">
    <w:abstractNumId w:val="5"/>
  </w:num>
  <w:num w:numId="6" w16cid:durableId="151607898">
    <w:abstractNumId w:val="8"/>
  </w:num>
  <w:num w:numId="7" w16cid:durableId="1913394823">
    <w:abstractNumId w:val="5"/>
  </w:num>
  <w:num w:numId="8" w16cid:durableId="331445489">
    <w:abstractNumId w:val="8"/>
  </w:num>
  <w:num w:numId="9" w16cid:durableId="1555388274">
    <w:abstractNumId w:val="5"/>
  </w:num>
  <w:num w:numId="10" w16cid:durableId="13045543">
    <w:abstractNumId w:val="0"/>
  </w:num>
  <w:num w:numId="11" w16cid:durableId="1567566892">
    <w:abstractNumId w:val="0"/>
  </w:num>
  <w:num w:numId="12" w16cid:durableId="1790315790">
    <w:abstractNumId w:val="6"/>
  </w:num>
  <w:num w:numId="13" w16cid:durableId="429932342">
    <w:abstractNumId w:val="11"/>
  </w:num>
  <w:num w:numId="14" w16cid:durableId="1068723521">
    <w:abstractNumId w:val="1"/>
  </w:num>
  <w:num w:numId="15" w16cid:durableId="1612711674">
    <w:abstractNumId w:val="12"/>
  </w:num>
  <w:num w:numId="16" w16cid:durableId="325859498">
    <w:abstractNumId w:val="2"/>
  </w:num>
  <w:num w:numId="17" w16cid:durableId="321081216">
    <w:abstractNumId w:val="7"/>
  </w:num>
  <w:num w:numId="18" w16cid:durableId="562637994">
    <w:abstractNumId w:val="9"/>
  </w:num>
  <w:num w:numId="19" w16cid:durableId="17049318">
    <w:abstractNumId w:val="14"/>
  </w:num>
  <w:num w:numId="20" w16cid:durableId="1884242960">
    <w:abstractNumId w:val="13"/>
  </w:num>
  <w:num w:numId="21" w16cid:durableId="207304362">
    <w:abstractNumId w:val="3"/>
  </w:num>
  <w:num w:numId="22" w16cid:durableId="892815266">
    <w:abstractNumId w:val="15"/>
  </w:num>
  <w:num w:numId="23" w16cid:durableId="1548487489">
    <w:abstractNumId w:val="4"/>
  </w:num>
  <w:num w:numId="24" w16cid:durableId="1155997005">
    <w:abstractNumId w:val="16"/>
  </w:num>
  <w:num w:numId="25" w16cid:durableId="6246963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397"/>
    <w:rsid w:val="00057549"/>
    <w:rsid w:val="0005761A"/>
    <w:rsid w:val="000831BC"/>
    <w:rsid w:val="000C4813"/>
    <w:rsid w:val="000F1397"/>
    <w:rsid w:val="001A156C"/>
    <w:rsid w:val="001E7A37"/>
    <w:rsid w:val="001F7C23"/>
    <w:rsid w:val="00240F18"/>
    <w:rsid w:val="00270EC8"/>
    <w:rsid w:val="00286EF1"/>
    <w:rsid w:val="002F4BDA"/>
    <w:rsid w:val="00300A22"/>
    <w:rsid w:val="0030566E"/>
    <w:rsid w:val="00311B1F"/>
    <w:rsid w:val="00371E3C"/>
    <w:rsid w:val="004062DD"/>
    <w:rsid w:val="004A14D7"/>
    <w:rsid w:val="00511EA3"/>
    <w:rsid w:val="0056006D"/>
    <w:rsid w:val="00576DE3"/>
    <w:rsid w:val="00611C45"/>
    <w:rsid w:val="00651125"/>
    <w:rsid w:val="006A4297"/>
    <w:rsid w:val="006D7B32"/>
    <w:rsid w:val="00734ACE"/>
    <w:rsid w:val="0079122D"/>
    <w:rsid w:val="00843CFE"/>
    <w:rsid w:val="008A11E9"/>
    <w:rsid w:val="008B2662"/>
    <w:rsid w:val="008C1EA5"/>
    <w:rsid w:val="00944055"/>
    <w:rsid w:val="009A2A8B"/>
    <w:rsid w:val="009D4FB3"/>
    <w:rsid w:val="009E7858"/>
    <w:rsid w:val="009F14AD"/>
    <w:rsid w:val="00A5660A"/>
    <w:rsid w:val="00A63EAC"/>
    <w:rsid w:val="00A83186"/>
    <w:rsid w:val="00AC1B43"/>
    <w:rsid w:val="00AC5FAF"/>
    <w:rsid w:val="00B46D05"/>
    <w:rsid w:val="00B53575"/>
    <w:rsid w:val="00B8525B"/>
    <w:rsid w:val="00B90E47"/>
    <w:rsid w:val="00BB3DFB"/>
    <w:rsid w:val="00BB4C57"/>
    <w:rsid w:val="00BC7A41"/>
    <w:rsid w:val="00BD0026"/>
    <w:rsid w:val="00BD3D72"/>
    <w:rsid w:val="00BE0E92"/>
    <w:rsid w:val="00BF103E"/>
    <w:rsid w:val="00BF6931"/>
    <w:rsid w:val="00C17F1D"/>
    <w:rsid w:val="00C20D36"/>
    <w:rsid w:val="00C24170"/>
    <w:rsid w:val="00C537CB"/>
    <w:rsid w:val="00CC07FB"/>
    <w:rsid w:val="00CD4C83"/>
    <w:rsid w:val="00CE70A9"/>
    <w:rsid w:val="00D73E7C"/>
    <w:rsid w:val="00DD3522"/>
    <w:rsid w:val="00E22E6D"/>
    <w:rsid w:val="00E37246"/>
    <w:rsid w:val="00E44212"/>
    <w:rsid w:val="00E569BC"/>
    <w:rsid w:val="00E60FC7"/>
    <w:rsid w:val="00EC1827"/>
    <w:rsid w:val="00EF7223"/>
    <w:rsid w:val="00F03E6E"/>
    <w:rsid w:val="00F371BB"/>
    <w:rsid w:val="00FA5B12"/>
    <w:rsid w:val="00FA6A97"/>
    <w:rsid w:val="00FB4FAD"/>
    <w:rsid w:val="00FC52FC"/>
    <w:rsid w:val="00FD12FE"/>
    <w:rsid w:val="00F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41E188"/>
  <w15:chartTrackingRefBased/>
  <w15:docId w15:val="{82A96689-A721-4539-976D-BE03FA32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60" w:line="264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61A"/>
    <w:pPr>
      <w:spacing w:before="120" w:line="276" w:lineRule="auto"/>
      <w:ind w:left="720" w:firstLine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05761A"/>
    <w:pPr>
      <w:jc w:val="center"/>
      <w:outlineLvl w:val="0"/>
    </w:pPr>
    <w:rPr>
      <w:sz w:val="28"/>
      <w:szCs w:val="28"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05761A"/>
    <w:pPr>
      <w:ind w:left="0"/>
      <w:outlineLvl w:val="1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E6E"/>
    <w:pPr>
      <w:keepNext/>
      <w:keepLines/>
      <w:numPr>
        <w:ilvl w:val="1"/>
        <w:numId w:val="9"/>
      </w:numPr>
      <w:spacing w:before="40"/>
      <w:outlineLvl w:val="2"/>
    </w:pPr>
    <w:rPr>
      <w:rFonts w:asciiTheme="minorHAnsi" w:eastAsiaTheme="majorEastAsia" w:hAnsiTheme="minorHAnsi" w:cstheme="majorBidi"/>
      <w:b/>
      <w:color w:val="000000" w:themeColor="tex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61A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5761A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BF103E"/>
    <w:pPr>
      <w:spacing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103E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ListParagraph">
    <w:name w:val="List Paragraph"/>
    <w:basedOn w:val="Normal"/>
    <w:uiPriority w:val="34"/>
    <w:qFormat/>
    <w:rsid w:val="00F03E6E"/>
    <w:pPr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03E6E"/>
    <w:rPr>
      <w:rFonts w:eastAsiaTheme="majorEastAsia" w:cstheme="majorBidi"/>
      <w:b/>
      <w:color w:val="000000" w:themeColor="text1"/>
      <w:szCs w:val="24"/>
    </w:rPr>
  </w:style>
  <w:style w:type="paragraph" w:styleId="NormalWeb">
    <w:name w:val="Normal (Web)"/>
    <w:basedOn w:val="Normal"/>
    <w:uiPriority w:val="99"/>
    <w:unhideWhenUsed/>
    <w:rsid w:val="000F1397"/>
    <w:pPr>
      <w:spacing w:before="100" w:beforeAutospacing="1" w:after="100" w:afterAutospacing="1" w:line="240" w:lineRule="auto"/>
      <w:jc w:val="left"/>
    </w:pPr>
  </w:style>
  <w:style w:type="character" w:styleId="Strong">
    <w:name w:val="Strong"/>
    <w:basedOn w:val="DefaultParagraphFont"/>
    <w:uiPriority w:val="22"/>
    <w:qFormat/>
    <w:rsid w:val="000F1397"/>
    <w:rPr>
      <w:b/>
      <w:bCs/>
    </w:rPr>
  </w:style>
  <w:style w:type="table" w:styleId="TableGrid">
    <w:name w:val="Table Grid"/>
    <w:basedOn w:val="TableNormal"/>
    <w:uiPriority w:val="39"/>
    <w:rsid w:val="009A2A8B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2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1610</Words>
  <Characters>9178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Dang Quoc Khanh</cp:lastModifiedBy>
  <cp:revision>4</cp:revision>
  <dcterms:created xsi:type="dcterms:W3CDTF">2023-12-25T22:24:00Z</dcterms:created>
  <dcterms:modified xsi:type="dcterms:W3CDTF">2023-12-26T06:49:00Z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d7316f2f8a006e0255c3dceb47fe813d75772028908b2ef27fdcba9269bbb652</vt:lpwstr>
  </property>
</Properties>
</file>